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81D" w:rsidRPr="00674C6C" w:rsidRDefault="0022781D" w:rsidP="0022781D">
      <w:pPr>
        <w:pStyle w:val="zag3"/>
        <w:tabs>
          <w:tab w:val="left" w:pos="5068"/>
        </w:tabs>
        <w:jc w:val="both"/>
        <w:rPr>
          <w:sz w:val="28"/>
          <w:szCs w:val="28"/>
        </w:rPr>
      </w:pPr>
      <w:r w:rsidRPr="00674C6C">
        <w:rPr>
          <w:sz w:val="28"/>
          <w:szCs w:val="28"/>
        </w:rPr>
        <w:t xml:space="preserve">Тревожные дети </w:t>
      </w:r>
    </w:p>
    <w:p w:rsidR="0022781D" w:rsidRPr="00674C6C" w:rsidRDefault="0022781D" w:rsidP="0022781D">
      <w:pPr>
        <w:pStyle w:val="text-otb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 xml:space="preserve">Дети с высокой тревожностью не создают больших проблем для окружающих, им несвойственны серьезные нарушения поведения. Трудно решиться на правонарушение, если заранее мучает страх, возникает тревога по поводу возможных последствий — осуждения знакомых и наказаний. Тем не менее тревожные дети — не вполне благополучный контингент. Они могут стать неуспевающими; но даже если отставание в учении им не грозит, они постоянно беспокоятся по другим поводам и могут дойти до невроза. </w:t>
      </w:r>
    </w:p>
    <w:p w:rsidR="0022781D" w:rsidRPr="00674C6C" w:rsidRDefault="0022781D" w:rsidP="0022781D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>Приведем пример из практики А. Л. </w:t>
      </w:r>
      <w:proofErr w:type="spellStart"/>
      <w:r w:rsidRPr="00674C6C">
        <w:rPr>
          <w:sz w:val="28"/>
          <w:szCs w:val="28"/>
        </w:rPr>
        <w:t>Венгера</w:t>
      </w:r>
      <w:proofErr w:type="spellEnd"/>
      <w:r w:rsidRPr="00674C6C">
        <w:rPr>
          <w:sz w:val="28"/>
          <w:szCs w:val="28"/>
        </w:rPr>
        <w:t xml:space="preserve">. </w:t>
      </w:r>
    </w:p>
    <w:p w:rsidR="0022781D" w:rsidRPr="008D0802" w:rsidRDefault="0022781D" w:rsidP="008D0802">
      <w:pPr>
        <w:pStyle w:val="text-citata"/>
        <w:tabs>
          <w:tab w:val="left" w:pos="5068"/>
        </w:tabs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  <w:r w:rsidRPr="008D0802">
        <w:rPr>
          <w:rFonts w:ascii="Times New Roman" w:hAnsi="Times New Roman" w:cs="Times New Roman"/>
          <w:i/>
          <w:sz w:val="28"/>
          <w:szCs w:val="28"/>
        </w:rPr>
        <w:t xml:space="preserve">«Я провожу психологическое обследование 6-летнего Коли. Его реакция на все задания, которые я даю, одинакова: он тут же отвечает: «Я не умею. У меня это не получится». </w:t>
      </w:r>
    </w:p>
    <w:p w:rsidR="0022781D" w:rsidRPr="008D0802" w:rsidRDefault="0022781D" w:rsidP="008D0802">
      <w:pPr>
        <w:pStyle w:val="text-citata"/>
        <w:tabs>
          <w:tab w:val="left" w:pos="5068"/>
        </w:tabs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  <w:r w:rsidRPr="008D0802">
        <w:rPr>
          <w:rFonts w:ascii="Times New Roman" w:hAnsi="Times New Roman" w:cs="Times New Roman"/>
          <w:i/>
          <w:sz w:val="28"/>
          <w:szCs w:val="28"/>
        </w:rPr>
        <w:t>Ему нужно сложить разрезную картинку. Я прекрасно знаю, что он сможет справиться с этим заданием. Объясняю это ему. Наконец после долгих уговоров он берется за работу. Но смотрит он не на картинку, а мне в глаза. «Так надо делать. Правильно я делаю?»</w:t>
      </w:r>
    </w:p>
    <w:p w:rsidR="0022781D" w:rsidRPr="008D0802" w:rsidRDefault="0022781D" w:rsidP="008D0802">
      <w:pPr>
        <w:pStyle w:val="text-citata"/>
        <w:tabs>
          <w:tab w:val="left" w:pos="5068"/>
        </w:tabs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  <w:bookmarkStart w:id="0" w:name="$p153"/>
      <w:bookmarkEnd w:id="0"/>
      <w:r w:rsidRPr="008D0802">
        <w:rPr>
          <w:rFonts w:ascii="Times New Roman" w:hAnsi="Times New Roman" w:cs="Times New Roman"/>
          <w:i/>
          <w:sz w:val="28"/>
          <w:szCs w:val="28"/>
        </w:rPr>
        <w:t>Он делает неправильно: ведь он не видит картинки. Если я скажу ему: «Ты делаешь плохо», — то он скорее всего тут же бросит работу, окончательно убедившись в своей неспособности справиться с ней. Я говорю: «Наверное, у тебя получится пр</w:t>
      </w:r>
      <w:bookmarkStart w:id="1" w:name="_GoBack"/>
      <w:bookmarkEnd w:id="1"/>
      <w:r w:rsidRPr="008D0802">
        <w:rPr>
          <w:rFonts w:ascii="Times New Roman" w:hAnsi="Times New Roman" w:cs="Times New Roman"/>
          <w:i/>
          <w:sz w:val="28"/>
          <w:szCs w:val="28"/>
        </w:rPr>
        <w:t xml:space="preserve">авильно. Но пока ты еще не кончил, посмотри внимательно, что еще тебе осталось сделать». </w:t>
      </w:r>
    </w:p>
    <w:p w:rsidR="0022781D" w:rsidRPr="008D0802" w:rsidRDefault="0022781D" w:rsidP="008D0802">
      <w:pPr>
        <w:pStyle w:val="text-citata"/>
        <w:tabs>
          <w:tab w:val="left" w:pos="5068"/>
        </w:tabs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  <w:r w:rsidRPr="008D0802">
        <w:rPr>
          <w:rFonts w:ascii="Times New Roman" w:hAnsi="Times New Roman" w:cs="Times New Roman"/>
          <w:i/>
          <w:sz w:val="28"/>
          <w:szCs w:val="28"/>
        </w:rPr>
        <w:t xml:space="preserve">Осталось начать и кончить. Коля, ободренный сомнительной похвалой, наконец взглядывает на картинку и начинает действовать разумно. </w:t>
      </w:r>
    </w:p>
    <w:p w:rsidR="0022781D" w:rsidRPr="008D0802" w:rsidRDefault="0022781D" w:rsidP="008D0802">
      <w:pPr>
        <w:pStyle w:val="text-citata"/>
        <w:tabs>
          <w:tab w:val="left" w:pos="5068"/>
        </w:tabs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  <w:r w:rsidRPr="008D0802">
        <w:rPr>
          <w:rFonts w:ascii="Times New Roman" w:hAnsi="Times New Roman" w:cs="Times New Roman"/>
          <w:i/>
          <w:sz w:val="28"/>
          <w:szCs w:val="28"/>
        </w:rPr>
        <w:t xml:space="preserve">«Да нет, все равно у него ничего не выйдет», — печально вздыхает Колина мама. И Коля тут же подхватывает: «У меня не получится». </w:t>
      </w:r>
    </w:p>
    <w:p w:rsidR="0022781D" w:rsidRPr="008D0802" w:rsidRDefault="0022781D" w:rsidP="008D0802">
      <w:pPr>
        <w:pStyle w:val="text-citata"/>
        <w:tabs>
          <w:tab w:val="left" w:pos="5068"/>
        </w:tabs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  <w:r w:rsidRPr="008D0802">
        <w:rPr>
          <w:rFonts w:ascii="Times New Roman" w:hAnsi="Times New Roman" w:cs="Times New Roman"/>
          <w:i/>
          <w:sz w:val="28"/>
          <w:szCs w:val="28"/>
        </w:rPr>
        <w:t>Наверное, нет необходимости долго доказывать, что ребенок, ставший «неуспевающим» еще до школы, будет таковым и в школе» (</w:t>
      </w:r>
      <w:proofErr w:type="spellStart"/>
      <w:r w:rsidRPr="008D0802">
        <w:rPr>
          <w:rFonts w:ascii="Times New Roman" w:hAnsi="Times New Roman" w:cs="Times New Roman"/>
          <w:i/>
          <w:iCs/>
          <w:sz w:val="28"/>
          <w:szCs w:val="28"/>
        </w:rPr>
        <w:t>Венгер</w:t>
      </w:r>
      <w:proofErr w:type="spellEnd"/>
      <w:r w:rsidRPr="008D0802">
        <w:rPr>
          <w:rFonts w:ascii="Times New Roman" w:hAnsi="Times New Roman" w:cs="Times New Roman"/>
          <w:i/>
          <w:iCs/>
          <w:sz w:val="28"/>
          <w:szCs w:val="28"/>
        </w:rPr>
        <w:t> А. Л.</w:t>
      </w:r>
      <w:r w:rsidRPr="008D0802">
        <w:rPr>
          <w:rFonts w:ascii="Times New Roman" w:hAnsi="Times New Roman" w:cs="Times New Roman"/>
          <w:i/>
          <w:sz w:val="28"/>
          <w:szCs w:val="28"/>
        </w:rPr>
        <w:t xml:space="preserve">, 1994, с. 98). </w:t>
      </w:r>
    </w:p>
    <w:p w:rsidR="0022781D" w:rsidRPr="00674C6C" w:rsidRDefault="0022781D" w:rsidP="0022781D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 xml:space="preserve">Порочный круг: тревожность — снижение продуктивности деятельности — низкая оценка взрослых — усиление тревожности — разрушение деятельности... должен быть разорван в звене «оценка». Психолог, выяснив причину неуспеваемости, рекомендует в таких случаях делать как можно меньше замечаний, не порицать тревожного ребенка за ошибки, наоборот, хвалить его как можно чаще — за малейшее продвижение в учебе. Следует хвалить ребенка, отмечать его успехи и в </w:t>
      </w:r>
      <w:proofErr w:type="spellStart"/>
      <w:r w:rsidRPr="00674C6C">
        <w:rPr>
          <w:sz w:val="28"/>
          <w:szCs w:val="28"/>
        </w:rPr>
        <w:t>неучебных</w:t>
      </w:r>
      <w:proofErr w:type="spellEnd"/>
      <w:r w:rsidRPr="00674C6C">
        <w:rPr>
          <w:sz w:val="28"/>
          <w:szCs w:val="28"/>
        </w:rPr>
        <w:t xml:space="preserve"> видах деятельности, постараться найти то, в чем он может проявить себя — плавании, собирании гербария и т. д. А замечания нужно делать в особой форме: «Ты молодец. У тебя получается очень хорошо. Но пока еще получилось не до конца. В следующий раз ты наверняка сделаешь еще лучше, чем сейчас» (</w:t>
      </w:r>
      <w:proofErr w:type="spellStart"/>
      <w:r w:rsidRPr="00674C6C">
        <w:rPr>
          <w:i/>
          <w:iCs/>
          <w:sz w:val="28"/>
          <w:szCs w:val="28"/>
        </w:rPr>
        <w:t>Венгер</w:t>
      </w:r>
      <w:proofErr w:type="spellEnd"/>
      <w:r w:rsidRPr="00674C6C">
        <w:rPr>
          <w:i/>
          <w:iCs/>
          <w:sz w:val="28"/>
          <w:szCs w:val="28"/>
        </w:rPr>
        <w:t> А. Л.</w:t>
      </w:r>
      <w:r w:rsidRPr="00674C6C">
        <w:rPr>
          <w:sz w:val="28"/>
          <w:szCs w:val="28"/>
        </w:rPr>
        <w:t xml:space="preserve">, 1994, с. 99). </w:t>
      </w:r>
    </w:p>
    <w:p w:rsidR="0022781D" w:rsidRPr="00674C6C" w:rsidRDefault="0022781D" w:rsidP="0022781D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lastRenderedPageBreak/>
        <w:t xml:space="preserve">В младшем школьном возрасте высокая тревожность обычно выражается в боязни проявить инициативу, желании бездумно следовать указаниям взрослого, действовать только по образцам и шаблонам, формальном усвоении знаний и способов действий, глубоком переживании неудач и низких оценок. Она связана с мотивацией избегания неуспеха и несколько заниженной самооценкой. </w:t>
      </w:r>
    </w:p>
    <w:p w:rsidR="0022781D" w:rsidRPr="00674C6C" w:rsidRDefault="0022781D" w:rsidP="0022781D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 xml:space="preserve">Иногда наблюдается «уход от реальности»: пассивный, незаметный ребенок не включается в учебную работу на уроках, «витает в облаках». Чтобы избежать тревожных переживаний в реальной учебной ситуации, он уходит в мир фантазий. Например, 6-летняя девочка в школе не выполнила ни одного задания. «Что же ты делала на занятиях?» — спрашивает ее мама. — «Летала на самолете в Африку». </w:t>
      </w:r>
    </w:p>
    <w:p w:rsidR="0022781D" w:rsidRPr="00674C6C" w:rsidRDefault="0022781D" w:rsidP="0022781D">
      <w:pPr>
        <w:pStyle w:val="text"/>
        <w:tabs>
          <w:tab w:val="left" w:pos="5068"/>
        </w:tabs>
        <w:rPr>
          <w:sz w:val="28"/>
          <w:szCs w:val="28"/>
        </w:rPr>
      </w:pPr>
      <w:bookmarkStart w:id="2" w:name="$p155"/>
      <w:bookmarkEnd w:id="2"/>
      <w:r w:rsidRPr="00674C6C">
        <w:rPr>
          <w:sz w:val="28"/>
          <w:szCs w:val="28"/>
        </w:rPr>
        <w:t xml:space="preserve">Тревожность — это переживание эмоционального дискомфорта, связанное с ожиданием неблагополучия, предчувствием грозящей опасности. Тревожный ребенок не уверен в правильности того, что он делает, воображение рисует ему ужасающие картины грядущих неприятностей, в памяти всплывают прошлые неудачи. </w:t>
      </w:r>
    </w:p>
    <w:p w:rsidR="0022781D" w:rsidRPr="00674C6C" w:rsidRDefault="0022781D" w:rsidP="0022781D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 xml:space="preserve">По данным А. М. Прихожан, тревожность возрастает при переходе в среднюю школу, от 4-го к 5-му классу и позже — от 6-го к 7-му классу. Она больше свойственна подросткам, чем младшим школьникам. С возрастом не только повышается уровень тревожности, но и изменяется содержание страхов и тревог. Чего же боятся современные школьники? </w:t>
      </w:r>
    </w:p>
    <w:p w:rsidR="0022781D" w:rsidRPr="00674C6C" w:rsidRDefault="0022781D" w:rsidP="0022781D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 xml:space="preserve">У младших подростков (11—12 лет) тревоги связаны главным образом со сверстниками; больше всего они боятся быть отвергнутыми друзьями или подростковыми группами, в которые они входят; боятся оказаться «белыми воронами», объектом для насмешек. Присущи им и классические страхи темноты, крови, мышей, змей и т. п. В последнее время, 90-е годы, к этому добавились у девочек тревоги, связанные с семьей, у мальчиков — боязнь физического насилия. Мальчики опасаются физических травм, несчастных случаев и наказаний со стороны родителей, учителей и милиции. </w:t>
      </w:r>
    </w:p>
    <w:p w:rsidR="0022781D" w:rsidRPr="00674C6C" w:rsidRDefault="0022781D" w:rsidP="0022781D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>В старшем подростковом возрасте (13—14 лет) тревожность мальчиков и девочек обычно имеет разное содержание. Девочек беспокоят отношение к ним окружающих, возможность ссоры, конфликта, разлуки и семейные проблемы. Мальчики боятся физического насилия, у них сохраняются классические страхи. В последнее время появилось</w:t>
      </w:r>
      <w:bookmarkStart w:id="3" w:name="$p156"/>
      <w:bookmarkEnd w:id="3"/>
      <w:r>
        <w:rPr>
          <w:sz w:val="28"/>
          <w:szCs w:val="28"/>
        </w:rPr>
        <w:t xml:space="preserve"> б</w:t>
      </w:r>
      <w:r w:rsidRPr="00674C6C">
        <w:rPr>
          <w:sz w:val="28"/>
          <w:szCs w:val="28"/>
        </w:rPr>
        <w:t xml:space="preserve">еспокойство по поводу своего будущего, своей возможной несостоятельности. </w:t>
      </w:r>
    </w:p>
    <w:p w:rsidR="0022781D" w:rsidRPr="00674C6C" w:rsidRDefault="0022781D" w:rsidP="0022781D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 xml:space="preserve">У тревожных девочек растет чувство ответственности за свои поступки, в 15—16 лет они боятся доставить волнения и неприятности своим близким, стремятся избежать ситуаций, в которых придется испытывать стыд и чувство вины. Мальчиков переживания родных, как правило, волнуют меньше. В </w:t>
      </w:r>
      <w:r w:rsidRPr="00674C6C">
        <w:rPr>
          <w:sz w:val="28"/>
          <w:szCs w:val="28"/>
        </w:rPr>
        <w:lastRenderedPageBreak/>
        <w:t xml:space="preserve">школе они в отличие от девочек боятся не столько плохо проявить себя, сколько быть наказанными. Чувство ответственности за свои неудачи у них недостаточно развито даже в 15—16 лет. </w:t>
      </w:r>
    </w:p>
    <w:p w:rsidR="0022781D" w:rsidRPr="00674C6C" w:rsidRDefault="0022781D" w:rsidP="0022781D">
      <w:pPr>
        <w:pStyle w:val="text"/>
        <w:tabs>
          <w:tab w:val="left" w:pos="5068"/>
        </w:tabs>
        <w:rPr>
          <w:sz w:val="28"/>
          <w:szCs w:val="28"/>
        </w:rPr>
      </w:pPr>
      <w:r w:rsidRPr="00674C6C">
        <w:rPr>
          <w:sz w:val="28"/>
          <w:szCs w:val="28"/>
        </w:rPr>
        <w:t xml:space="preserve">Среди подростков, у которых тревожность в целом повышается по сравнению с предыдущим возрастным периодом, наиболее тревожными оказываются неуспевающие и отличники. У неуспевающих высокая тревожность сочетается со снижением самооценки. Отличники со своей «звездной болезнью» постоянно боятся утратить высокий статус, не соответствовать занимаемому положению. Самыми </w:t>
      </w:r>
      <w:proofErr w:type="spellStart"/>
      <w:r w:rsidRPr="00674C6C">
        <w:rPr>
          <w:sz w:val="28"/>
          <w:szCs w:val="28"/>
        </w:rPr>
        <w:t>нетревожными</w:t>
      </w:r>
      <w:proofErr w:type="spellEnd"/>
      <w:r w:rsidRPr="00674C6C">
        <w:rPr>
          <w:sz w:val="28"/>
          <w:szCs w:val="28"/>
        </w:rPr>
        <w:t xml:space="preserve">, эмоционально устойчивыми в школе становятся троечники. Их спокойная жизнь основывается на низком уровне притязаний, на принципах «не напрягаться», «свою тройку всегда получишь». </w:t>
      </w:r>
    </w:p>
    <w:p w:rsidR="0025505F" w:rsidRDefault="0025505F"/>
    <w:sectPr w:rsidR="0025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1D"/>
    <w:rsid w:val="0022781D"/>
    <w:rsid w:val="0025505F"/>
    <w:rsid w:val="008D0802"/>
    <w:rsid w:val="00B9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AF34F-0432-4709-BDA3-B8EAADD0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81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itata">
    <w:name w:val="text-citata"/>
    <w:basedOn w:val="a"/>
    <w:rsid w:val="0022781D"/>
    <w:pPr>
      <w:spacing w:before="100" w:beforeAutospacing="1" w:after="100" w:afterAutospacing="1"/>
      <w:ind w:firstLine="432"/>
      <w:jc w:val="both"/>
    </w:pPr>
    <w:rPr>
      <w:rFonts w:ascii="Arial CYR" w:eastAsia="Times New Roman" w:hAnsi="Arial CYR" w:cs="Arial CYR"/>
      <w:sz w:val="19"/>
      <w:szCs w:val="19"/>
      <w:lang w:eastAsia="ru-RU"/>
    </w:rPr>
  </w:style>
  <w:style w:type="character" w:customStyle="1" w:styleId="page">
    <w:name w:val="page"/>
    <w:basedOn w:val="a0"/>
    <w:rsid w:val="0022781D"/>
  </w:style>
  <w:style w:type="paragraph" w:customStyle="1" w:styleId="text">
    <w:name w:val="text"/>
    <w:basedOn w:val="a"/>
    <w:rsid w:val="0022781D"/>
    <w:pPr>
      <w:spacing w:before="100" w:beforeAutospacing="1" w:after="100" w:afterAutospacing="1"/>
      <w:ind w:firstLine="432"/>
      <w:jc w:val="both"/>
    </w:pPr>
    <w:rPr>
      <w:rFonts w:eastAsia="Times New Roman"/>
      <w:lang w:eastAsia="ru-RU"/>
    </w:rPr>
  </w:style>
  <w:style w:type="paragraph" w:customStyle="1" w:styleId="text-otb">
    <w:name w:val="text-otb"/>
    <w:basedOn w:val="a"/>
    <w:rsid w:val="0022781D"/>
    <w:pPr>
      <w:spacing w:before="240" w:after="100" w:afterAutospacing="1"/>
      <w:ind w:firstLine="432"/>
      <w:jc w:val="both"/>
    </w:pPr>
    <w:rPr>
      <w:rFonts w:eastAsia="Times New Roman"/>
      <w:lang w:eastAsia="ru-RU"/>
    </w:rPr>
  </w:style>
  <w:style w:type="paragraph" w:customStyle="1" w:styleId="zag3">
    <w:name w:val="zag3"/>
    <w:basedOn w:val="a"/>
    <w:rsid w:val="0022781D"/>
    <w:pPr>
      <w:spacing w:before="100" w:beforeAutospacing="1" w:after="100" w:afterAutospacing="1"/>
      <w:jc w:val="center"/>
    </w:pPr>
    <w:rPr>
      <w:rFonts w:eastAsia="Times New Roman"/>
      <w:b/>
      <w:bCs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2020-04-26T22:37:00Z</dcterms:created>
  <dcterms:modified xsi:type="dcterms:W3CDTF">2020-04-26T22:37:00Z</dcterms:modified>
</cp:coreProperties>
</file>