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DB" w:rsidRDefault="005772DB" w:rsidP="005772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Г.З. Теоретические задания 3-го этапа</w:t>
      </w:r>
      <w:r w:rsidR="00F22D90">
        <w:rPr>
          <w:rFonts w:ascii="Times New Roman" w:hAnsi="Times New Roman" w:cs="Times New Roman"/>
          <w:sz w:val="28"/>
          <w:szCs w:val="28"/>
        </w:rPr>
        <w:t xml:space="preserve"> (областного тура) 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 о</w:t>
      </w:r>
      <w:r w:rsidR="00F22D90">
        <w:rPr>
          <w:rFonts w:ascii="Times New Roman" w:hAnsi="Times New Roman" w:cs="Times New Roman"/>
          <w:sz w:val="28"/>
          <w:szCs w:val="28"/>
        </w:rPr>
        <w:t>лимпиады по учебному предмету «Г</w:t>
      </w:r>
      <w:r>
        <w:rPr>
          <w:rFonts w:ascii="Times New Roman" w:hAnsi="Times New Roman" w:cs="Times New Roman"/>
          <w:sz w:val="28"/>
          <w:szCs w:val="28"/>
        </w:rPr>
        <w:t xml:space="preserve">еография». Х класс /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Журнал «География», № 4, 2013 г., с. 25-24, 28-29, 31-32, 35.</w:t>
      </w:r>
    </w:p>
    <w:p w:rsidR="005772DB" w:rsidRDefault="005772DB" w:rsidP="005772DB">
      <w:pPr>
        <w:pStyle w:val="a3"/>
        <w:spacing w:after="0" w:line="240" w:lineRule="auto"/>
        <w:ind w:left="2844"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DB" w:rsidRDefault="005772DB" w:rsidP="005772DB">
      <w:pPr>
        <w:pStyle w:val="a3"/>
        <w:spacing w:after="0" w:line="240" w:lineRule="auto"/>
        <w:ind w:left="2844"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DB" w:rsidRDefault="005772DB" w:rsidP="005772DB">
      <w:pPr>
        <w:pStyle w:val="a3"/>
        <w:spacing w:after="0" w:line="240" w:lineRule="auto"/>
        <w:ind w:left="2844"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5772DB" w:rsidRPr="0044170D" w:rsidRDefault="005772DB" w:rsidP="005772D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DB" w:rsidRPr="0044170D" w:rsidRDefault="005772DB" w:rsidP="005772D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1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блок. Факторы социально-экономического развития</w:t>
      </w:r>
    </w:p>
    <w:p w:rsidR="005772DB" w:rsidRPr="0044170D" w:rsidRDefault="005772DB" w:rsidP="005772D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1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Республики Беларусь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 территория Республики Беларусь отличается компактностью. Какие показатели используются для определения конфигурации территории государства, и какие параметры этих показателей у РБ?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Показатели: протяженность территории с севера на юг (у РБ это 560 км), с запада на восток (у РБ 650 км); глубина территории – расстояние от государственной границы до самого удаленного населенного пункта (в РБ 200-220 км); соотношение площади к длине границ (в РБ это 70 км).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районы Беларуси являются пограничными с Латвией,  и через какой них проходит транзитная железнодорожная магистраль, соединяющая Латвию и Россию?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Верхнедвинские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районы. Железнодорожное сообщение с Россией и Латвией идет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Верхнедвинский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административный район Брестской области по следующим характеристикам: Южная граница района является пограничной с Украиной. Его административный центр расположен на одном из притоков реки Припять (при его впадении). В связи с удобным транспортно-географическим положением в крупнейшем городе района действует механизированный речной порт и работает судостроительный завод. В нем недавно создан крупный университет регионального значения.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административные районы приходятся основные запасы нефти в Беларуси. Каким способом нефть здесь добывается и отчего этот способ зависит.</w:t>
      </w:r>
    </w:p>
    <w:p w:rsidR="005772DB" w:rsidRPr="00A23805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Запасы нефти сосредоточены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Светлогорском районах Гомельской области, добывают нефть насосным способом, потому что нефть залегает достаточно глубоко.</w:t>
      </w:r>
    </w:p>
    <w:p w:rsidR="005772DB" w:rsidRPr="00A23805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в Республике Беларусь добывается нефти: а)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т; б)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т; в) до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т; г) 1,8 тыс. т.</w:t>
      </w:r>
    </w:p>
    <w:p w:rsidR="005772DB" w:rsidRPr="000F0BA9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Добывается около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 (ответ в).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продукцию производят из каменной соли? Назовите центры добычи и переработки этого полезного ископаемого в Беларуси.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каменной соли производят главным образом соль, соду и технический хлор.  Запасы каменной соли сосредоточены в месторождениях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Давыдовское. Переработка (производство соли) ведется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солеваренном заводе.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EF9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 xml:space="preserve">вид </w:t>
      </w:r>
      <w:r w:rsidRPr="00A65EF9">
        <w:rPr>
          <w:rFonts w:ascii="Times New Roman" w:hAnsi="Times New Roman" w:cs="Times New Roman"/>
          <w:sz w:val="28"/>
          <w:szCs w:val="28"/>
        </w:rPr>
        <w:t xml:space="preserve">агроклиматических ресурсов является </w:t>
      </w:r>
      <w:r>
        <w:rPr>
          <w:rFonts w:ascii="Times New Roman" w:hAnsi="Times New Roman" w:cs="Times New Roman"/>
          <w:sz w:val="28"/>
          <w:szCs w:val="28"/>
        </w:rPr>
        <w:t>главным, определяющим сельскохозяйственную специализацию в растениеводстве. В каком показателе  он отражается на картах,  и какую величину имеет в Центральной Беларуси?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агроклиматических ресурсов, а это обеспеченность теплом, влагой и светом, главным является тепло. На картах отражается в виде показателя «сумма активных температур» (сумма температур за вегетационный период). В Центральной Беларуси он в среднем составляет 2200 - 2400 градусов. 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под мелиорацией земель на территории Беларуси принимают лишь осушение болот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низменности. Назовите еще важные мелиоративные мероприятия, которые необходимо проводить в нашей республике, и укажите районы,  где эти мероприятия необходимы в первую очередь. Как не проведение указанных вами мероприятий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сказываться на 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работ?</w:t>
      </w:r>
    </w:p>
    <w:p w:rsidR="005772DB" w:rsidRPr="0044170D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РБ это уменьшение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завалуненности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особенно на севере,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Поозерье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Камни мешают работе техники, а, значит, снижают урожайность культур. Это кроме того и противоэрозионные мероприятия. Ветровая эрозия в первую очередь характерна для осушенных территорий Полесья. </w:t>
      </w:r>
    </w:p>
    <w:p w:rsidR="005772DB" w:rsidRPr="0044170D" w:rsidRDefault="005772DB" w:rsidP="00577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Pr="0044170D" w:rsidRDefault="005772DB" w:rsidP="005772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170D">
        <w:rPr>
          <w:rFonts w:ascii="Times New Roman" w:hAnsi="Times New Roman" w:cs="Times New Roman"/>
          <w:b/>
          <w:i/>
          <w:sz w:val="28"/>
          <w:szCs w:val="28"/>
        </w:rPr>
        <w:t>2 блок. Население.</w:t>
      </w:r>
    </w:p>
    <w:p w:rsidR="005772DB" w:rsidRDefault="005772DB" w:rsidP="00577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0DE">
        <w:rPr>
          <w:rFonts w:ascii="Times New Roman" w:hAnsi="Times New Roman" w:cs="Times New Roman"/>
          <w:sz w:val="28"/>
          <w:szCs w:val="28"/>
        </w:rPr>
        <w:t xml:space="preserve">Перепись населения 1999 г. зафиксировала 10045 тыс. человек, проживающих в Республике Беларусь, перепись 2009 г. – 9503 тыс. человек. Рассчитайте  темпы прироста населения за указанный период. </w:t>
      </w:r>
      <w:r>
        <w:rPr>
          <w:rFonts w:ascii="Times New Roman" w:hAnsi="Times New Roman" w:cs="Times New Roman"/>
          <w:sz w:val="28"/>
          <w:szCs w:val="28"/>
        </w:rPr>
        <w:t xml:space="preserve"> О каком состоянии динамики населения свидетельствует полученный результат?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 прироста составил     - 5,3%. Население находится в состоянии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депопуляции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населения Республики Беларусь, как и для населения многих европейских государств, характерно явление старения населения. Однако основные причины этого процесса у них разные. Назовите различия в причинах старения населения нашей республики и стран, например, Западной Европы. 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странах западной Европы увеличение доли пожилых людей связано главным образом со снижением рождаемости, в РБ – со снижением продолжительности жизни населения.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величину средней ожидаемой продолжительности жизни населения в Беларуси. В чем,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по-вашему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мнению, кроме меньших величин, еще отличие этого показателя в Беларуси от экономически более развитых стран.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она составляет 75 лет у женщин и 64 года у мужчин. Очень большая разница между мужчинами и женщинами – около 10 лет. В экономически развитых странах она не превышает 5-7 лет.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3A5">
        <w:rPr>
          <w:rFonts w:ascii="Times New Roman" w:hAnsi="Times New Roman" w:cs="Times New Roman"/>
          <w:sz w:val="28"/>
          <w:szCs w:val="28"/>
        </w:rPr>
        <w:t xml:space="preserve">По национальному составу в РБ основное население – это белорусы. </w:t>
      </w:r>
      <w:r>
        <w:rPr>
          <w:rFonts w:ascii="Times New Roman" w:hAnsi="Times New Roman" w:cs="Times New Roman"/>
          <w:sz w:val="28"/>
          <w:szCs w:val="28"/>
        </w:rPr>
        <w:t xml:space="preserve">Укажите место белорусов согласно: 1. расовой принадлежности (большая раса, расовая группа); 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этно</w:t>
      </w:r>
      <w:r w:rsidRPr="007C53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лингвистической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классификации (языковая семья, в ней языковая группа); 3. конфессиональной принадлежности (первые 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количеству верующих).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Белорусы относятся к европеоидной большой расе, промежуточной расовой группе (шатены). Принадлежат к индоевропейской языковой семье, а в ней славянской группе (подгруппа восточных славян). По количеству верующих первое место занимает Русская Православная Церковь, второе – Римско-Католическая Церковь.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странах с рыночной экономикой вместо понятия «трудовые ресурсы» используется понятие «экономически активное население». Исходя из сути определений, укажите на какие группы населения  (не менее 4-х) экономически активное население отличается от состава трудовых ресурсов. В какое из этих понятий включается категория «безработные»?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 активное население – это та часть населения, которая занята в общественном производстве (работает) и зарегистрированные безработные.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эту группу не входят: ученики, студенты, служащие в армии, домохозяйки, ухаживающие за детьми), т.е. те, которые не работают,  и работу не ищут.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Безработные входят в оба понятия.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Pr="00BF0DD1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Обозначьте на контурной карте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(назовите)</w:t>
      </w:r>
      <w:r w:rsidRPr="00BF0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Минской области</w:t>
      </w:r>
      <w:r w:rsidRPr="00BF0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превышающие 100 тыс. человек. Ответьте на вопрос – является ли </w:t>
      </w:r>
      <w:r w:rsidRPr="00BF0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 Минск агломерацией. Если да – то почему вы так считаете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0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населенные пункты можно включить в ее границы.</w:t>
      </w:r>
    </w:p>
    <w:p w:rsidR="005772DB" w:rsidRPr="00BF0DD1" w:rsidRDefault="005772DB" w:rsidP="005772DB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BF0DD1">
        <w:rPr>
          <w:rFonts w:ascii="Times New Roman" w:eastAsia="Times New Roman" w:hAnsi="Times New Roman" w:cs="Times New Roman"/>
          <w:sz w:val="28"/>
          <w:szCs w:val="28"/>
        </w:rPr>
        <w:t>Минск, Борисов, Солигорск – 100 тыс. чел.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приближается и Молодечно. Минск – это агломерация. В ее границы можно включить Заславль, Ждановичи, Колодищи,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Фаниполь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Сосны и др.</w:t>
      </w:r>
    </w:p>
    <w:p w:rsidR="005772DB" w:rsidRPr="00BF0DD1" w:rsidRDefault="005772DB" w:rsidP="005772D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город Х в Беларуси по следующим характеристикам. Он относится к категории крупных городов; по выполняемым функциям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комплексно-развитым с многоотраслевой промышленностью, важными административными, экономическими и культурными функциями. Недалеко от границы города находятся важный пограничный переход в государства СНГ. Во время ВОВ у этого города было разрушено 80 % жилого фонда, и современная планировка не имеет исторического центра, хотя изображение одного из архитектурных ансамблей старой части города размещено на денежной банкноте.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город Гомель.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Pr="009A55EF" w:rsidRDefault="005772DB" w:rsidP="005772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Витебской области приняло решение о создании в каждом сельском населенном пункте школы, но при условии, что общая наполняемость учениками из всех параллелей 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9A55EF">
        <w:rPr>
          <w:rFonts w:ascii="Times New Roman" w:eastAsia="Times New Roman" w:hAnsi="Times New Roman" w:cs="Times New Roman"/>
          <w:sz w:val="28"/>
          <w:szCs w:val="28"/>
          <w:lang w:eastAsia="ru-RU"/>
        </w:rPr>
        <w:t>80 учеников. Используя данные таблицы, помогите представителям властных структур доказать рациональность или нерациональность таких реформ.</w:t>
      </w:r>
    </w:p>
    <w:p w:rsidR="005772DB" w:rsidRDefault="005772DB" w:rsidP="005772D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772DB" w:rsidRPr="00884E4E" w:rsidRDefault="005772DB" w:rsidP="005772D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772DB" w:rsidRPr="00884E4E" w:rsidRDefault="005772DB" w:rsidP="005772D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772DB" w:rsidRPr="009A55EF" w:rsidRDefault="005772DB" w:rsidP="005772D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9A55EF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5772DB" w:rsidRPr="009A55EF" w:rsidRDefault="005772DB" w:rsidP="005772DB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2"/>
        <w:gridCol w:w="1622"/>
        <w:gridCol w:w="1631"/>
        <w:gridCol w:w="1751"/>
      </w:tblGrid>
      <w:tr w:rsidR="005772DB" w:rsidRPr="009A55EF" w:rsidTr="00D74850">
        <w:trPr>
          <w:trHeight w:val="1440"/>
        </w:trPr>
        <w:tc>
          <w:tcPr>
            <w:tcW w:w="1972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</w:t>
            </w:r>
          </w:p>
        </w:tc>
        <w:tc>
          <w:tcPr>
            <w:tcW w:w="1622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м 2</w:t>
            </w:r>
          </w:p>
        </w:tc>
        <w:tc>
          <w:tcPr>
            <w:tcW w:w="1631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сельских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населенных 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населения в них</w:t>
            </w:r>
          </w:p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чел</w:t>
            </w:r>
          </w:p>
        </w:tc>
      </w:tr>
      <w:tr w:rsidR="005772DB" w:rsidRPr="009A55EF" w:rsidTr="00D74850">
        <w:trPr>
          <w:trHeight w:val="484"/>
        </w:trPr>
        <w:tc>
          <w:tcPr>
            <w:tcW w:w="1972" w:type="dxa"/>
            <w:tcBorders>
              <w:bottom w:val="single" w:sz="4" w:space="0" w:color="auto"/>
            </w:tcBorders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631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6365</w:t>
            </w:r>
          </w:p>
        </w:tc>
        <w:tc>
          <w:tcPr>
            <w:tcW w:w="1751" w:type="dxa"/>
          </w:tcPr>
          <w:p w:rsidR="005772DB" w:rsidRPr="009A55EF" w:rsidRDefault="005772DB" w:rsidP="00D7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55EF">
              <w:rPr>
                <w:rFonts w:ascii="Times New Roman" w:eastAsia="Times New Roman" w:hAnsi="Times New Roman" w:cs="Times New Roman"/>
                <w:sz w:val="28"/>
                <w:szCs w:val="28"/>
              </w:rPr>
              <w:t>454,1</w:t>
            </w:r>
          </w:p>
        </w:tc>
      </w:tr>
    </w:tbl>
    <w:p w:rsidR="005772DB" w:rsidRPr="009A55EF" w:rsidRDefault="005772DB" w:rsidP="005772DB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72DB" w:rsidRPr="009A55EF" w:rsidRDefault="005772DB" w:rsidP="005772DB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  <w:r w:rsidRPr="009A55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Посчитав среднюю людность сельских населенных пунктов (это 71 человек), а в школах должно быть более 80 учеников, создание школ в каждой деревне Витебской области нерационально.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Pr="00B9306B" w:rsidRDefault="005772DB" w:rsidP="005772DB">
      <w:pPr>
        <w:spacing w:after="0" w:line="240" w:lineRule="auto"/>
        <w:ind w:left="1092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3 блок.  Брестская область.</w:t>
      </w:r>
    </w:p>
    <w:p w:rsidR="005772DB" w:rsidRDefault="005772DB" w:rsidP="00577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ли утверждать, что Брестская область является отдельным целостным экономическим районам. Мотивируйте свой ответ, исходя из определения понятия, что экономический район – это часть хозяйственного комплекса страны, отличающаяся своей специализацией и комплексностью. 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т.к. в области нет четкой специализации в промышленности и сельском хозяйстве, отличающейся, например, от Гомельской области. Похожи в этих областях и плотность населения, характер расселения.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Брестской области  слегка превышает: а) 20 тыс. км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 б) 30 тыс. км2; в) 40 тыс. км2; г) 50 тыс. км2. Какое место по этому показателю занимает Брестская область среди других областей РБ?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области превышает 30 тыс. км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(вариант б), и это 4 место среди других областей.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города в Брестской области превышают численность в 100 тыс. человек?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Брест, Барановичи, Пинск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СЭЗ создана в Брестской области и где она расположена? В чем ее преимущество перед другими СЭЗ Беларуси?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СЭЗ «Брест», в городе Бресте. Преимущество в выгодном транспортно-географическом положении, т.к. Брест – это ворота в страны Евросоюза.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трансъевропейский транспортный коридор проходит через территорию области?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ж\д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 Берлин – Брест – Москва.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расположено уникальное для Беларуси месторождение строительного камня. В каком городском поселении расположено предприятие, перерабатывающее этот строительный материал,  как оно называется, и какую продукцию выпускает.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Микашевичи.  Предприятие называется «Гранит», добывает и перерабатывает гранит (из него производят, плитку, облицовочный камень, щебень).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все крупные городские поселения в Брестской области расположены на реках, но только в одном из них был построен относительно крупный судостроительный завод. Что это за город,  и какие факторы определили его размещение именно в этом центре.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Судостроительный завод работает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Пинске. Выбор связан с размещением города у впадения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которой он стоит, в Припять – мощнейшую реку Беларуси. Значит, сыграл роль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потребительский фактор.  Кроме того,  речное судно – это сборка из узлов и деталей, а доставка по реке относительно дешевая. Таким образом, сыграл фактор возможных кооперативных связей.</w:t>
      </w:r>
    </w:p>
    <w:p w:rsidR="005772DB" w:rsidRDefault="005772DB" w:rsidP="005772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772DB" w:rsidRPr="005F079A" w:rsidRDefault="005772DB" w:rsidP="005772DB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F079A">
        <w:rPr>
          <w:rFonts w:ascii="Times New Roman" w:hAnsi="Times New Roman" w:cs="Times New Roman"/>
          <w:sz w:val="28"/>
          <w:szCs w:val="28"/>
        </w:rPr>
        <w:t xml:space="preserve">Выделите отличия в сельскохозяйственной специализации СПК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Столинского</w:t>
      </w:r>
      <w:r w:rsidRPr="005F079A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СПК</w:t>
      </w:r>
      <w:r w:rsidRPr="005F079A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Pr="005F079A">
        <w:rPr>
          <w:rFonts w:ascii="Times New Roman" w:hAnsi="Times New Roman" w:cs="Times New Roman"/>
          <w:sz w:val="28"/>
          <w:szCs w:val="28"/>
        </w:rPr>
        <w:t xml:space="preserve"> района, исходя из параметров агроклиматических ресурсов и типов почв Респ</w:t>
      </w:r>
      <w:r>
        <w:rPr>
          <w:rFonts w:ascii="Times New Roman" w:hAnsi="Times New Roman" w:cs="Times New Roman"/>
          <w:sz w:val="28"/>
          <w:szCs w:val="28"/>
        </w:rPr>
        <w:t>ублики Беларусь. Укажите растени</w:t>
      </w:r>
      <w:r w:rsidRPr="005F079A">
        <w:rPr>
          <w:rFonts w:ascii="Times New Roman" w:hAnsi="Times New Roman" w:cs="Times New Roman"/>
          <w:sz w:val="28"/>
          <w:szCs w:val="28"/>
        </w:rPr>
        <w:t>еводческую специализацию с/</w:t>
      </w:r>
      <w:proofErr w:type="spellStart"/>
      <w:r w:rsidRPr="005F079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079A">
        <w:rPr>
          <w:rFonts w:ascii="Times New Roman" w:hAnsi="Times New Roman" w:cs="Times New Roman"/>
          <w:sz w:val="28"/>
          <w:szCs w:val="28"/>
        </w:rPr>
        <w:t xml:space="preserve">  и особенности стада.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находится в Брестской области и  относится к Южной агроклиматической зоне, поэтому в растениеводстве будет специализироваться на  озимой пшенице, сахарной свекле, картофеле, гречихе, просе,  садоводстве и плодоводстве. В животноводстве будет преобладать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мясо-молочное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животноводство.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ВВерхнедвинском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который находится на севере Витебской области, СПК будут специализироваться  на выращивании льна и картофеля, овса, кормовых культур, молочно-мясном скотоводстве. 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Pr="00B9306B" w:rsidRDefault="005772DB" w:rsidP="005772DB">
      <w:pPr>
        <w:pStyle w:val="a3"/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4 блок. Машиностроение.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 машиностроении принято выделять около 13          комплексных отраслей. Назовите те отрасли, которые в первую очередь получили развитие в Беларуси (8-9 ведущих).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Автомобилестроение, тракторостроение, сельскохозяйственное, станкостроение, приборостроение,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радиотехническая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электронная, судостроение и др. 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отрасли машиностроения в Беларуси, которая более всего при размещении ориентируется на возможность кооперационных связей.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Автомобилестроение, тракторостроение, судостроение (вообще транспортное).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сырьем для машиностроительных заводов является металл. Укажите металлургические базы, а по возможности,  и предприятия России и Украины, которые могут поставлять металл в РБ, исходя из наиближайшего расстояния до границ Беларуси.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это заводы Центральной металлургической базы (Липецк, Старый Оскол), в Украине заводы Донбасса, Приднепровской группы (Запорожье, Днепродзержинск, Кременчуг)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7744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D77442">
        <w:rPr>
          <w:rFonts w:ascii="Times New Roman" w:hAnsi="Times New Roman" w:cs="Times New Roman"/>
          <w:i/>
          <w:sz w:val="28"/>
          <w:szCs w:val="28"/>
        </w:rPr>
        <w:t xml:space="preserve"> учебнике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территории (базы) названы, а  заводы нет. 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1959 г. в БССР начала выпуск автомобилей особо высокой грузоподъёмности (до 280 т). Назовите марку автомобиля и центр 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производства. Подумайте, зачем нужно было производить стране такие огромные автомобили, если у нее нет крупных месторождений полезных ископаемых, для разработки которых они и предназначались.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Жодино. В период СССР завод строился в рамках общесоюзного разделения труда для разработки месторождений России, Украины, Казахстана.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Центрами производства зерноуборочных комбайнов в Беларуси являются предприятия …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Pr="00D53E6A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E6A">
        <w:rPr>
          <w:rFonts w:ascii="Times New Roman" w:hAnsi="Times New Roman" w:cs="Times New Roman"/>
          <w:sz w:val="28"/>
          <w:szCs w:val="28"/>
        </w:rPr>
        <w:t xml:space="preserve">Известным промышленным предприятием в РБ является ЗАО «Антант». </w:t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структуре Атлант – это предприятие «3 в 1».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</w:t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Минский завод холодильников, который выпускает холодильники,  </w:t>
      </w:r>
      <w:proofErr w:type="spellStart"/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станкостроительный завод, специализирующийся</w:t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компрессорах для холодильников,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Завод бытовой техники, выпускающий, </w:t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основном, стиральные машины</w:t>
      </w:r>
      <w:r w:rsidRPr="00D53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эта новая форма организации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которой несколько предприятий своими пакетами акций объединяются в одно головное, дающее общее название.</w:t>
      </w:r>
      <w:r w:rsidRPr="00D53E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Холдинг.</w:t>
      </w:r>
    </w:p>
    <w:p w:rsidR="005772DB" w:rsidRDefault="005772DB" w:rsidP="005772D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сторону и почему должна меняться отраслевая структура машиностроения Беларуси. Предложите наиболее перспективные отрасли машиностроения для республики. Обоснуйте свой ответ.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Должна сокращаться доля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материалоемких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отраслей, т.к. нет своего металла в Беларуси (например, большегрузных автомобилей, тракторов), а должна расти  доля высокотехнологических отраслей (это неметаллоемкие производства, ориентированы на квалифицированные кадры, которые в республике есть). Это могут быть микроэлектроника, средства связи, отрасли тонкой химии.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перечисленных городов назовите центры речного судостроения: 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Витебск, Гомель, Речица; </w:t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Пинск, Минск, Брест;</w:t>
      </w:r>
    </w:p>
    <w:p w:rsidR="005772DB" w:rsidRDefault="005772DB" w:rsidP="005772DB">
      <w:pPr>
        <w:pStyle w:val="a3"/>
        <w:pBdr>
          <w:bottom w:val="single" w:sz="6" w:space="1" w:color="auto"/>
        </w:pBd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Могилев, Гомель, Петриков.</w:t>
      </w:r>
    </w:p>
    <w:p w:rsidR="005772DB" w:rsidRPr="00EC2379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а): Витебск, Гомель, Речица.</w:t>
      </w:r>
    </w:p>
    <w:p w:rsidR="005772DB" w:rsidRPr="00EC2379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C2379">
        <w:rPr>
          <w:rFonts w:ascii="Times New Roman" w:hAnsi="Times New Roman" w:cs="Times New Roman"/>
          <w:sz w:val="28"/>
          <w:szCs w:val="28"/>
        </w:rPr>
        <w:tab/>
      </w:r>
      <w:r w:rsidRPr="00EC2379">
        <w:rPr>
          <w:rFonts w:ascii="Times New Roman" w:hAnsi="Times New Roman" w:cs="Times New Roman"/>
          <w:sz w:val="28"/>
          <w:szCs w:val="28"/>
        </w:rPr>
        <w:tab/>
      </w:r>
      <w:r w:rsidRPr="00EC2379">
        <w:rPr>
          <w:rFonts w:ascii="Times New Roman" w:hAnsi="Times New Roman" w:cs="Times New Roman"/>
          <w:sz w:val="28"/>
          <w:szCs w:val="28"/>
        </w:rPr>
        <w:tab/>
      </w: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72DB" w:rsidRDefault="005772DB" w:rsidP="005772D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F4C52" w:rsidRDefault="004F4C52"/>
    <w:sectPr w:rsidR="004F4C52" w:rsidSect="006C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E36"/>
    <w:multiLevelType w:val="hybridMultilevel"/>
    <w:tmpl w:val="ED16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C69EF"/>
    <w:multiLevelType w:val="hybridMultilevel"/>
    <w:tmpl w:val="5E881924"/>
    <w:lvl w:ilvl="0" w:tplc="3CFAA55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261EE7"/>
    <w:multiLevelType w:val="hybridMultilevel"/>
    <w:tmpl w:val="613222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799"/>
    <w:multiLevelType w:val="hybridMultilevel"/>
    <w:tmpl w:val="A24A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9275D"/>
    <w:multiLevelType w:val="hybridMultilevel"/>
    <w:tmpl w:val="A78E7F0E"/>
    <w:lvl w:ilvl="0" w:tplc="03867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772DB"/>
    <w:rsid w:val="004F4C52"/>
    <w:rsid w:val="005772DB"/>
    <w:rsid w:val="006C00E1"/>
    <w:rsid w:val="00F2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D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2019</Words>
  <Characters>11511</Characters>
  <Application>Microsoft Office Word</Application>
  <DocSecurity>0</DocSecurity>
  <Lines>95</Lines>
  <Paragraphs>27</Paragraphs>
  <ScaleCrop>false</ScaleCrop>
  <Company/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2017-03-02T13:25:00Z</dcterms:created>
  <dcterms:modified xsi:type="dcterms:W3CDTF">2017-03-06T12:06:00Z</dcterms:modified>
</cp:coreProperties>
</file>