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A9" w:rsidRDefault="002923A9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fldChar w:fldCharType="begin"/>
      </w:r>
      <w:r>
        <w:instrText xml:space="preserve"> HYPERLINK "https://himija-online.ru/organicheskaya-ximiya/opredelenie-glyukozy-v-vinogradnom-soke.html" \t "_blank" </w:instrText>
      </w:r>
      <w:r>
        <w:fldChar w:fldCharType="separate"/>
      </w:r>
      <w:r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  <w:t>Определение глюкозы в виноградном соке</w:t>
      </w:r>
      <w:r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  <w:fldChar w:fldCharType="end"/>
      </w:r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4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Качественная реакция глюкозы с аммиачным раствором оксида серебра (I)</w:t>
        </w:r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5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Качественная реакция глюкозы с гидроксидом меди (II)</w:t>
        </w:r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6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Окисление глюкозы кислородом воздуха в присутствии метиленового голубого</w:t>
        </w:r>
      </w:hyperlink>
    </w:p>
    <w:p w:rsidR="002923A9" w:rsidRDefault="002923A9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Дисахариды</w:t>
      </w:r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7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Доказательство наличия гидроксильных групп в сахарозе</w:t>
        </w:r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8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Отсутствие восстанавливающей способности сахарозы</w:t>
        </w:r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</w:pPr>
      <w:hyperlink r:id="rId9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Кислотный гидролиз сахарозы</w:t>
        </w:r>
      </w:hyperlink>
    </w:p>
    <w:p w:rsidR="00E377E4" w:rsidRPr="00E377E4" w:rsidRDefault="00E377E4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  <w:t xml:space="preserve">Реакция сахарозы с солями кобальта </w:t>
      </w:r>
      <w:r w:rsidRPr="00E377E4"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  <w:t>(</w:t>
      </w:r>
      <w:r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  <w:lang w:val="en-US"/>
        </w:rPr>
        <w:t>II</w:t>
      </w:r>
      <w:r w:rsidRPr="00E377E4"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  <w:t xml:space="preserve">) </w:t>
      </w:r>
      <w:r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  <w:t>и никеля (</w:t>
      </w:r>
      <w:r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  <w:lang w:val="en-US"/>
        </w:rPr>
        <w:t>II</w:t>
      </w:r>
      <w:r w:rsidRPr="00E377E4">
        <w:rPr>
          <w:rStyle w:val="a4"/>
          <w:rFonts w:ascii="inherit" w:hAnsi="inherit" w:cs="Arial"/>
          <w:color w:val="056581"/>
          <w:sz w:val="21"/>
          <w:szCs w:val="21"/>
          <w:bdr w:val="none" w:sz="0" w:space="0" w:color="auto" w:frame="1"/>
        </w:rPr>
        <w:t xml:space="preserve">) </w:t>
      </w:r>
      <w:bookmarkStart w:id="0" w:name="_GoBack"/>
      <w:bookmarkEnd w:id="0"/>
    </w:p>
    <w:p w:rsidR="002923A9" w:rsidRDefault="002923A9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Полисахариды</w:t>
      </w:r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10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Кислотный гидролиз крахмала</w:t>
        </w:r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11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 xml:space="preserve">Реакция крахмала с </w:t>
        </w:r>
        <w:proofErr w:type="spellStart"/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иодом</w:t>
        </w:r>
        <w:proofErr w:type="spellEnd"/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12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 xml:space="preserve">Растворение </w:t>
        </w:r>
        <w:proofErr w:type="gramStart"/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целлюлозы  в</w:t>
        </w:r>
        <w:proofErr w:type="gramEnd"/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 xml:space="preserve"> аммиачном растворе гидроксида меди (II)</w:t>
        </w:r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13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Кислотный гидролиз целлюлозы</w:t>
        </w:r>
      </w:hyperlink>
    </w:p>
    <w:p w:rsidR="002923A9" w:rsidRDefault="00AC4907" w:rsidP="00292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14" w:tgtFrame="_blank" w:history="1">
        <w:r w:rsidR="002923A9">
          <w:rPr>
            <w:rStyle w:val="a4"/>
            <w:rFonts w:ascii="inherit" w:hAnsi="inherit" w:cs="Arial"/>
            <w:color w:val="056581"/>
            <w:sz w:val="21"/>
            <w:szCs w:val="21"/>
            <w:bdr w:val="none" w:sz="0" w:space="0" w:color="auto" w:frame="1"/>
          </w:rPr>
          <w:t>Получение и свойства нитроцеллюлозы</w:t>
        </w:r>
      </w:hyperlink>
    </w:p>
    <w:p w:rsidR="00821286" w:rsidRDefault="00821286"/>
    <w:sectPr w:rsidR="0082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9"/>
    <w:rsid w:val="00283CDB"/>
    <w:rsid w:val="002923A9"/>
    <w:rsid w:val="00821286"/>
    <w:rsid w:val="009E4A89"/>
    <w:rsid w:val="00AC4907"/>
    <w:rsid w:val="00E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F7C90-FB1F-4225-8163-2211A78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8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3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23A9"/>
    <w:rPr>
      <w:color w:val="0000FF"/>
      <w:u w:val="single"/>
    </w:rPr>
  </w:style>
  <w:style w:type="character" w:styleId="a5">
    <w:name w:val="Emphasis"/>
    <w:basedOn w:val="a0"/>
    <w:uiPriority w:val="20"/>
    <w:qFormat/>
    <w:rsid w:val="002923A9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2923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mija-online.ru/organicheskaya-ximiya/otsutstvie-vosstanavlivayushhej-sposobnosti-saxarozy.html" TargetMode="External"/><Relationship Id="rId13" Type="http://schemas.openxmlformats.org/officeDocument/2006/relationships/hyperlink" Target="https://himija-online.ru/organicheskaya-ximiya/kislotnyj-gidroliz-cellyuloz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imija-online.ru/organicheskaya-ximiya/dokazatelstvo-nalichiya-gidroksilnyx-grupp-v-saxaroze.html" TargetMode="External"/><Relationship Id="rId12" Type="http://schemas.openxmlformats.org/officeDocument/2006/relationships/hyperlink" Target="https://himija-online.ru/organicheskaya-ximiya/rastvorenie-cellyulozy-v-ammiachnom-rastvore-gidroksida-medi-ii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imija-online.ru/organicheskaya-ximiya/okislenie-glyukozy-kislorodom-vozduxa-v-prisutstvii-metilenovogo-golubogo.html" TargetMode="External"/><Relationship Id="rId11" Type="http://schemas.openxmlformats.org/officeDocument/2006/relationships/hyperlink" Target="https://himija-online.ru/organicheskaya-ximiya/reakciya-kraxmala-s-iodom.html" TargetMode="External"/><Relationship Id="rId5" Type="http://schemas.openxmlformats.org/officeDocument/2006/relationships/hyperlink" Target="https://himija-online.ru/organicheskaya-ximiya/kachestvennaya-reakciya-glyukozy-s-gidroksidom-medi-ii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imija-online.ru/organicheskaya-ximiya/kislotnyj-gidroliz-kraxmala.html" TargetMode="External"/><Relationship Id="rId4" Type="http://schemas.openxmlformats.org/officeDocument/2006/relationships/hyperlink" Target="https://himija-online.ru/organicheskaya-ximiya/kachestvennaya-reakciya-glyukozy-s-ammiachnym-rastvorom-oksida-serebra-i.html" TargetMode="External"/><Relationship Id="rId9" Type="http://schemas.openxmlformats.org/officeDocument/2006/relationships/hyperlink" Target="https://himija-online.ru/organicheskaya-ximiya/kislotnyj-gidroliz-saxarozy.html" TargetMode="External"/><Relationship Id="rId14" Type="http://schemas.openxmlformats.org/officeDocument/2006/relationships/hyperlink" Target="https://himija-online.ru/organicheskaya-ximiya/poluchenie-i-svojstva-nitrocellyuloz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2020-10-11T06:22:00Z</dcterms:created>
  <dcterms:modified xsi:type="dcterms:W3CDTF">2020-11-16T18:24:00Z</dcterms:modified>
</cp:coreProperties>
</file>