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EEC" w:rsidRPr="003C0EEC" w:rsidRDefault="00190E1A" w:rsidP="00190E1A">
      <w:pPr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Лекция</w:t>
      </w:r>
      <w:r w:rsidR="003C0EEC" w:rsidRPr="003C0EEC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3C0EEC" w:rsidRPr="003C0E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C0EEC" w:rsidRPr="003C0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 процесса культурно-досуговой деятельности</w:t>
      </w:r>
      <w:bookmarkStart w:id="0" w:name="_GoBack"/>
      <w:bookmarkEnd w:id="0"/>
    </w:p>
    <w:p w:rsidR="003C0EEC" w:rsidRPr="003C0EEC" w:rsidRDefault="003C0EEC" w:rsidP="003C0E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C0EEC">
        <w:rPr>
          <w:rFonts w:ascii="Times New Roman" w:eastAsia="Calibri" w:hAnsi="Times New Roman" w:cs="Times New Roman"/>
          <w:b/>
          <w:bCs/>
          <w:sz w:val="28"/>
          <w:szCs w:val="28"/>
        </w:rPr>
        <w:t>Виды досуговой деятельности, разнообразие форм воспитательной работы в структуре досуга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Многообразные виды досуговой деятельности раскрыты в исследованиях Э.В. Соколова, которые он классифицирует по группам: отдых, развлечения, праздник, самообразование, творчество. По его мнению, отдых снимает усталость и напряжение, служит для восстановления жизненных сил и душевного равновесия. Он может быть пассивным или включать различные уровни и степень активности. Развлечение как досуговая деятельность имеет компенсационный характер, исполняет роль психологической разрядки, эмоциональной разгрузки, обеспечивает человеку смену впечатлений.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Отдых и развлечения сочетаются в праздниках. Праздник всегда связывает прошлое и настоящее путем торжественного по преимуществу преображения действительности, служащей для обновления ценностных ориентиров в переломные моменты истории и индивидуальной жизни, где человек, хотя бы на небольшой срок, освобождается от повседневных забот, тревог, погружается в эмоционально насыщенную атмосферу, испытывая подъем, получает возможность открытого выражения чувств.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Самообразование как досуговая деятельность согласно мнению Э.В. Соколова направлено на приобщение людей к ценностям культуры. Повышая общую культуру личности, образовательная деятельность развивает ум, способности, познавательные интересы, эстетические и нравственные чувства. Наиболее высокий уровень досуговой деятельности достигается в творчестве. Творчество, отвечающее глубинным и универсальным потребностям человека в самовыражении, преобразовании действительности, поиске, экспериментировании, познании и изменении окружающего мира, помогает совершенствовать бытие, отношение к самому себе, создавать новое. Творческая досуговая деятельность поднимает личность на новую ступень — от потребителя духовных ценностей до их создателя.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Все перечисленные виды досуговой деятельности тесно связаны между собой. Одни из них выполняют подготовительные функции для участия человека в других. Некоторые исполняют завершающие функции, позволяя в полной мере реализовать социально-педагогический потенциал досуга.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 xml:space="preserve">С.А. Шмаков выделяет досуговые занятия, которые он классифицирует по характеру осуществляемой ребенком в свободное время деятельности. В связи с этим им определены такие виды досуга: пассивный (зрительский, </w:t>
      </w:r>
      <w:proofErr w:type="spellStart"/>
      <w:r w:rsidRPr="003C0EEC">
        <w:rPr>
          <w:rFonts w:ascii="Times New Roman" w:eastAsia="Calibri" w:hAnsi="Times New Roman" w:cs="Times New Roman"/>
          <w:sz w:val="28"/>
          <w:szCs w:val="28"/>
        </w:rPr>
        <w:t>слушательский</w:t>
      </w:r>
      <w:proofErr w:type="spellEnd"/>
      <w:r w:rsidRPr="003C0EEC">
        <w:rPr>
          <w:rFonts w:ascii="Times New Roman" w:eastAsia="Calibri" w:hAnsi="Times New Roman" w:cs="Times New Roman"/>
          <w:sz w:val="28"/>
          <w:szCs w:val="28"/>
        </w:rPr>
        <w:t>) и активный (</w:t>
      </w:r>
      <w:proofErr w:type="spellStart"/>
      <w:r w:rsidRPr="003C0EEC">
        <w:rPr>
          <w:rFonts w:ascii="Times New Roman" w:eastAsia="Calibri" w:hAnsi="Times New Roman" w:cs="Times New Roman"/>
          <w:sz w:val="28"/>
          <w:szCs w:val="28"/>
        </w:rPr>
        <w:t>деятельностный</w:t>
      </w:r>
      <w:proofErr w:type="spellEnd"/>
      <w:r w:rsidRPr="003C0EEC">
        <w:rPr>
          <w:rFonts w:ascii="Times New Roman" w:eastAsia="Calibri" w:hAnsi="Times New Roman" w:cs="Times New Roman"/>
          <w:sz w:val="28"/>
          <w:szCs w:val="28"/>
        </w:rPr>
        <w:t xml:space="preserve">); организованный (педагогически целесообразно используемое свободное время) и стихийный (спонтанно протекающий процесс использования свободного времени); контролируемый и неконтролируемый; коллективный и индивидуальный; подражательный и творческий; опережающий (изыскательная перспективная деятельность) и нормативный (традиционно сложившиеся модели). Все виды </w:t>
      </w:r>
      <w:r w:rsidRPr="003C0EEC">
        <w:rPr>
          <w:rFonts w:ascii="Times New Roman" w:eastAsia="Calibri" w:hAnsi="Times New Roman" w:cs="Times New Roman"/>
          <w:sz w:val="28"/>
          <w:szCs w:val="28"/>
        </w:rPr>
        <w:lastRenderedPageBreak/>
        <w:t>досуга по отдельности и особенно применяемые в системе имеют огромное значение во всестороннем развитии личности подростка, поскольку он включается в выполнение различных ролей и проявляет себя в разных позициях.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 xml:space="preserve">Вместе с тем С.А. Шмаков отмечает, что досуговая деятельность по своему содержанию подразделяется на ряд принципиальных групп. Первая группа связана с функцией восстановления различных сил ребенка (прогулки на воздухе, спортивные мероприятия, игры, забавы, вечера отдыха, развлечения и др.). 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 xml:space="preserve">Вторая группа — с повышением эрудиции, потреблением духовных ценностей (чтение литературы, просмотр телепередач, посещение выставок, музеев, путешествия и др.). 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 xml:space="preserve">Третья — с развитием духовных сил и способностей, с активной творческой деятельностью (трудовая, спортивно-игровая, художественно-театральная, научно-исследовательская и др.). 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 xml:space="preserve">Четвертая группа реализует потребность подростка в общении (кружковая работа, клубные объединения, праздники, дискотеки и др.). 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Пятая группа связана с целенаправленной творческой учебной деятельностью детей (конкурсы, смотры, каникулярные объединения, турпоходы). Следовательно, в процессе досуговой деятельности осуществляется удовлетворение потребностей детей и подростков, которые не могли быть удовлетворены в их учебной и трудовой деятельности.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Остановимся на понятии «формы воспитательной работы». В педагогической науке не существует единого мнения о формах воспитательной работы. В словаре С.И. Ожегова дается девять значений слова «форма». Это и внешнее сочетание, и установленный образец, и др.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Для того чтобы разобраться в сущности понятия «форма воспитательной работы», целесообразно определить, какое место этот феномен занимает в педагогическом процессе, каковы его функции.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Первая функция </w:t>
      </w:r>
      <w:r w:rsidRPr="003C0EEC">
        <w:rPr>
          <w:rFonts w:ascii="Times New Roman" w:eastAsia="Calibri" w:hAnsi="Times New Roman" w:cs="Times New Roman"/>
          <w:sz w:val="28"/>
          <w:szCs w:val="28"/>
        </w:rPr>
        <w:t>— организаторская. Любая форма воспитательной работы предполагает решение организаторской задачи. В роли организатора может выступать как педагог, так и учащиеся. Организация дела отражает определенную логику действий, взаимодействия участников. Существуют обобщенные методики (алгоритмы) организации различных форм воспитательной работы, которые стали традиционными и используются многими педагогами (беседы, коллективно-творческие дела, конкурсы, инсценировки и др.). Эти методики предполагают последовательное прохождение ряда стадий, этапов организаторской деятельности.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Вторая функция </w:t>
      </w:r>
      <w:r w:rsidRPr="003C0EEC">
        <w:rPr>
          <w:rFonts w:ascii="Times New Roman" w:eastAsia="Calibri" w:hAnsi="Times New Roman" w:cs="Times New Roman"/>
          <w:sz w:val="28"/>
          <w:szCs w:val="28"/>
        </w:rPr>
        <w:t>— регулирующая. Использование той или иной формы позволяет регулировать как отношения между педагогами и учащимися, так и между детьми. Различные формы по-разному влияют на процесс сплочения группы школьников. Благодаря формам, где заранее закладывается необходимость взаимодействия, происходит формирование норм социальных отношений.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Третья функция </w:t>
      </w:r>
      <w:r w:rsidRPr="003C0EEC">
        <w:rPr>
          <w:rFonts w:ascii="Times New Roman" w:eastAsia="Calibri" w:hAnsi="Times New Roman" w:cs="Times New Roman"/>
          <w:sz w:val="28"/>
          <w:szCs w:val="28"/>
        </w:rPr>
        <w:t>— информативная. Реализация этой функции предполагает не только одностороннее сообщение учащимися той или иной суммы знаний, но и актуализацию имеющихся у них знаний, обращение к их опыту.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Форма, по сути, организационно обеспечивает реализацию целей, содержания, принципов и методов воспитания детей. В то же время одна и та же форма может отражать разное содержание, иногда даже не соответствующее первоначальному замыслу.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В педагогической теории и практике существуют различные подходы к классификации форм воспитательной работы. Остановимся на классификации, предложенной Е.В. Титовой. Она считает, что существуют три основных типа форм воспитательной работы: мероприятия, дела, игры. Они различаются по следующим признакам: по целевой направленности, по позиции участников воспитательного процесса, по объективным воспитательным возможностям.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Мероприятия — это события, занятия, ситуации в коллективе, организуемые педагогами или кем-нибудь другим для воспитанников с целью непосредственного воспитательного воздействия на них. Е.В. Титовой выделены характерные признаки такого типа форм. Это прежде всего созерцательно-исполнительская позиция детей и организаторская роль взрослых или старших воспитанников. Иными словами, если что-то организуется кем-то для воспитанников, а они, в свою очередь, воспринимают, участвуют, исполняют, регулируют и так далее, то это и есть мероприятие.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К второй группе форм воспитательной работы относятся так называемые дела. «Дела» — это общая работа, важные события, осуществляемые и организуемые членами коллектива на пользу и радость кому-либо, в том числе и самим себе.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Игры — это воображаемая или реальная деятельность, целенаправленно организуемая в коллективе воспитанников с целью отдыха, развлечения, обучения.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Прежде чем говорить о классификации форм воспитательной работы, необходимо определить то, что отличает одну форму от другой, т.е. определить признаки формы.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Такими признаками могут быть количественные: формы отличаются друг от друга временем их подготовки и проведения, количеством участников.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 времени проведения </w:t>
      </w:r>
      <w:r w:rsidRPr="003C0EEC">
        <w:rPr>
          <w:rFonts w:ascii="Times New Roman" w:eastAsia="Calibri" w:hAnsi="Times New Roman" w:cs="Times New Roman"/>
          <w:sz w:val="28"/>
          <w:szCs w:val="28"/>
        </w:rPr>
        <w:t>все формы можно разделить на: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— кратковременные (продолжительностью от нескольких минут до нескольких часов);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— продолжительные (продолжительностью от нескольких дней до нескольких недель);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— традиционные (регулярно повторяющиеся).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 времени подготовки </w:t>
      </w:r>
      <w:r w:rsidRPr="003C0EEC">
        <w:rPr>
          <w:rFonts w:ascii="Times New Roman" w:eastAsia="Calibri" w:hAnsi="Times New Roman" w:cs="Times New Roman"/>
          <w:sz w:val="28"/>
          <w:szCs w:val="28"/>
        </w:rPr>
        <w:t>бывают экспромтные формы, т.е. проводимые с учащимися без включения их в предварительную подготовку, а также формы, предусматривающие предварительную работу, подготовку учащихся.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По видам деятельности </w:t>
      </w:r>
      <w:r w:rsidRPr="003C0EEC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— </w:t>
      </w:r>
      <w:r w:rsidRPr="003C0EEC">
        <w:rPr>
          <w:rFonts w:ascii="Times New Roman" w:eastAsia="Calibri" w:hAnsi="Times New Roman" w:cs="Times New Roman"/>
          <w:sz w:val="28"/>
          <w:szCs w:val="28"/>
        </w:rPr>
        <w:t>формы учебной, трудовой, спортивной, художественной деятельности; по способу влияния педагога —непосредственные и опосредованные.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 субъекту организации </w:t>
      </w:r>
      <w:r w:rsidRPr="003C0EEC">
        <w:rPr>
          <w:rFonts w:ascii="Times New Roman" w:eastAsia="Calibri" w:hAnsi="Times New Roman" w:cs="Times New Roman"/>
          <w:sz w:val="28"/>
          <w:szCs w:val="28"/>
        </w:rPr>
        <w:t>классификация форм может быть следующая: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— организаторами детей выступают педагоги, родители и другие взрослые;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— деятельность организуется на основе сотрудничества;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— инициатива и ее реализация принадлежат детям.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 результату </w:t>
      </w:r>
      <w:r w:rsidRPr="003C0EEC">
        <w:rPr>
          <w:rFonts w:ascii="Times New Roman" w:eastAsia="Calibri" w:hAnsi="Times New Roman" w:cs="Times New Roman"/>
          <w:sz w:val="28"/>
          <w:szCs w:val="28"/>
        </w:rPr>
        <w:t>все формы можно разделить на следующие группы: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— результатом является информационный обмен;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— результатом является выработка общего решения (мнения);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— результатом является общественно значимый продукт.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 количеству участников </w:t>
      </w:r>
      <w:r w:rsidRPr="003C0EEC">
        <w:rPr>
          <w:rFonts w:ascii="Times New Roman" w:eastAsia="Calibri" w:hAnsi="Times New Roman" w:cs="Times New Roman"/>
          <w:sz w:val="28"/>
          <w:szCs w:val="28"/>
        </w:rPr>
        <w:t>формы могут быть: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— индивидуальные (воспитатель — воспитанник);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— групповые (воспитатель — группа детей);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— массовые (воспитатель — несколько групп, классов).</w:t>
      </w:r>
    </w:p>
    <w:p w:rsidR="003C0EEC" w:rsidRPr="003C0EEC" w:rsidRDefault="003C0EEC" w:rsidP="003C0E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Невозможно перечислить и тем более охарактеризовать все формы воспитательной работы, поэтому мы остановимся более подробно на массовых (коллективных) формах воспитательной работы, которые являются наиболее распространенными в организации досуговой деятельности детей и подростков.</w:t>
      </w:r>
    </w:p>
    <w:p w:rsidR="003C0EEC" w:rsidRPr="003C0EEC" w:rsidRDefault="003C0EEC" w:rsidP="003C0EEC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0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в сфере досуга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Игра — это одна из наиболее эффективных форм организации досуговой деятельности, оказывающая на ребенка определенное просветительское и воспитательное влияние. По утверждению С.А. Шмакова, игра — это сотворение собственного мира, в котором можно установить удобные для себя законы, избавиться от многих житейских сложностей: это сфера сотрудничества, содружества, сотворчества детей и взрослых. Игра — это особый вид деятельности, потому что играть приятно, играть легко и весело, в игре человек проживает счастливое состояние.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Наиболее важными функциями игры являются:</w:t>
      </w:r>
    </w:p>
    <w:p w:rsidR="003C0EEC" w:rsidRPr="003C0EEC" w:rsidRDefault="003C0EEC" w:rsidP="003C0EEC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воспитательная функция;</w:t>
      </w:r>
    </w:p>
    <w:p w:rsidR="003C0EEC" w:rsidRPr="003C0EEC" w:rsidRDefault="003C0EEC" w:rsidP="003C0EEC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развивающая функция;</w:t>
      </w:r>
    </w:p>
    <w:p w:rsidR="003C0EEC" w:rsidRPr="003C0EEC" w:rsidRDefault="003C0EEC" w:rsidP="003C0EEC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функция межнациональной коммуникации;</w:t>
      </w:r>
    </w:p>
    <w:p w:rsidR="003C0EEC" w:rsidRPr="003C0EEC" w:rsidRDefault="003C0EEC" w:rsidP="003C0EEC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коммуникативная функция;</w:t>
      </w:r>
    </w:p>
    <w:p w:rsidR="003C0EEC" w:rsidRPr="003C0EEC" w:rsidRDefault="003C0EEC" w:rsidP="003C0EEC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диагностическая функция;</w:t>
      </w:r>
    </w:p>
    <w:p w:rsidR="003C0EEC" w:rsidRPr="003C0EEC" w:rsidRDefault="003C0EEC" w:rsidP="003C0EEC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C0EEC">
        <w:rPr>
          <w:rFonts w:ascii="Times New Roman" w:eastAsia="Calibri" w:hAnsi="Times New Roman" w:cs="Times New Roman"/>
          <w:sz w:val="28"/>
          <w:szCs w:val="28"/>
        </w:rPr>
        <w:t>игротерапевтическая</w:t>
      </w:r>
      <w:proofErr w:type="spellEnd"/>
      <w:r w:rsidRPr="003C0EEC">
        <w:rPr>
          <w:rFonts w:ascii="Times New Roman" w:eastAsia="Calibri" w:hAnsi="Times New Roman" w:cs="Times New Roman"/>
          <w:sz w:val="28"/>
          <w:szCs w:val="28"/>
        </w:rPr>
        <w:t xml:space="preserve"> функция;</w:t>
      </w:r>
    </w:p>
    <w:p w:rsidR="003C0EEC" w:rsidRPr="003C0EEC" w:rsidRDefault="003C0EEC" w:rsidP="003C0EEC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функция коррекции в игре;</w:t>
      </w:r>
    </w:p>
    <w:p w:rsidR="003C0EEC" w:rsidRPr="003C0EEC" w:rsidRDefault="003C0EEC" w:rsidP="003C0EEC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развлекательная функция игры.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Большинству игр присущи четыре главные черты: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1) свободная развивающая деятельность;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2) творческий, импровизационный характер этой деятельности;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3) эмоциональная приподнятость деятельности;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lastRenderedPageBreak/>
        <w:t>4) наличие прямых или косвенных правил.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В педагогической литературе существуют разнообразные подходы к классификации игр. Наиболее полной и распространенной классификацией игр является классификация С.А. Шмакова. Он разделил все детские игры на следующие виды.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1. Физические и психологические игры и тренинги: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а) двигательные (спортивные, подвижные, моторные);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б) экстатические, экспромтные игры и развлечения;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в) освобождающие игры и забавы;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г) лечебные игры (</w:t>
      </w:r>
      <w:proofErr w:type="spellStart"/>
      <w:r w:rsidRPr="003C0EEC">
        <w:rPr>
          <w:rFonts w:ascii="Times New Roman" w:eastAsia="Calibri" w:hAnsi="Times New Roman" w:cs="Times New Roman"/>
          <w:sz w:val="28"/>
          <w:szCs w:val="28"/>
        </w:rPr>
        <w:t>игротерапия</w:t>
      </w:r>
      <w:proofErr w:type="spellEnd"/>
      <w:r w:rsidRPr="003C0EEC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2. Интеллектуально-творческие игры: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а) предметные забавы;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б) сюжетно-интеллектуальные игры;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в) дидактические игры (учебно-предметные, обучающие, познавательные);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г) строительные, трудовые, технические, конструкторские,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электронные, компьютерные игры, игры-автоматы.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3. Социальные игры: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а) творческие сюжетно-ролевые (подражательные, режиссерские, игры-драматизации, игры-грезы);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б) деловые игры (организационно-</w:t>
      </w:r>
      <w:proofErr w:type="spellStart"/>
      <w:r w:rsidRPr="003C0EEC">
        <w:rPr>
          <w:rFonts w:ascii="Times New Roman" w:eastAsia="Calibri" w:hAnsi="Times New Roman" w:cs="Times New Roman"/>
          <w:sz w:val="28"/>
          <w:szCs w:val="28"/>
        </w:rPr>
        <w:t>деятельностные</w:t>
      </w:r>
      <w:proofErr w:type="spellEnd"/>
      <w:r w:rsidRPr="003C0EEC">
        <w:rPr>
          <w:rFonts w:ascii="Times New Roman" w:eastAsia="Calibri" w:hAnsi="Times New Roman" w:cs="Times New Roman"/>
          <w:sz w:val="28"/>
          <w:szCs w:val="28"/>
        </w:rPr>
        <w:t>, организационно-коммуникативные, организационно-мыслительные, ролевые, имитационные).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4. Комплексные игры (коллективно-творческая, досуговая деятельность).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Каждой игре соответствуют свои правила и условия. Между ними есть существенные различия. Правила всегда четко очерчены, неизменны и всегда соблюдаются по отношению к данной игре.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 xml:space="preserve">Условия произвольны, </w:t>
      </w:r>
      <w:proofErr w:type="spellStart"/>
      <w:r w:rsidRPr="003C0EEC">
        <w:rPr>
          <w:rFonts w:ascii="Times New Roman" w:eastAsia="Calibri" w:hAnsi="Times New Roman" w:cs="Times New Roman"/>
          <w:sz w:val="28"/>
          <w:szCs w:val="28"/>
        </w:rPr>
        <w:t>ситуационны</w:t>
      </w:r>
      <w:proofErr w:type="spellEnd"/>
      <w:r w:rsidRPr="003C0EEC">
        <w:rPr>
          <w:rFonts w:ascii="Times New Roman" w:eastAsia="Calibri" w:hAnsi="Times New Roman" w:cs="Times New Roman"/>
          <w:sz w:val="28"/>
          <w:szCs w:val="28"/>
        </w:rPr>
        <w:t>. Участники или организаторы игры договариваются между собой относительно того, как все будет происходить. Например, сколько будет команд, сколько будет конкурсов, как будут оцениваться результаты и др.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Независимо от вида игр, условий проведения правила должны отвечать ряду требований.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1. Правила должны быть просты. Особенно важно соблюдение этого требования в массовой досуговой деятельности, когда участники не подготовлены и их состав случаен. Сложные правила приходится долго разъяснять, растолковывать и в результате у участников игры теряется интерес.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2. Игра должна охватывать всех. Не должно быть таких ситуаций, когда одни участники вовлечены в процесс игры, а другие оказываются в положении пассивных наблюдателей.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3. Игра должна быть интересна для всех. Это требование тесно связано с предыдущим.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 xml:space="preserve">4. Игра должна быть доступна для всех предполагаемых участников. Более всего это требование следует соблюдать при организации и проведении </w:t>
      </w:r>
      <w:r w:rsidRPr="003C0EEC">
        <w:rPr>
          <w:rFonts w:ascii="Times New Roman" w:eastAsia="Calibri" w:hAnsi="Times New Roman" w:cs="Times New Roman"/>
          <w:sz w:val="28"/>
          <w:szCs w:val="28"/>
        </w:rPr>
        <w:lastRenderedPageBreak/>
        <w:t>подвижных игр, построенных на проявлении ловкости, быстроте физической реакции, приложении физических усилий.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5. Задания, содержащиеся в игре, должны быть одинаковыми или равными по содержанию и сложности для всех. Равенства требует не только задание, а и способ привлечения к его выполнению.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Игра для ребенка — это выход в большую жизнь, осуществление его мечты, исполнение желаний. Ребенок в каждом возрасте видит игру по-своему и придает ей огромное значение. Опыт детских оздоровительных лагерей показывает, что использование игровых форм в организации праздников, во время купания и просто в свободное время поднимает настроение, снимает напряжение, уменьшает количество отрицательных поступков со стороны воспитанников.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В игре дети и подростки обнаруживают все свои личные качества и свойства. Выявление индивидуальных особенностей в процессе игры помогает лучше узнать каждого ребенка и воздействовать на его развитие. Ни один вид деятельности так ярко и всесторонне не раскрывает характерные черты личности, как игра. Увлеченный игрой, воспитанник обнаруживает все стороны своего характера. Часто замкнутый ребенок в отряде совершенно по-иному проявляет себя в игре. Через игру вожатый имеет возможность сдружить детей, сплотить их, привить им чувство коллективизма, выработать сознательную дисциплину.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Организатору детского досуга следует помнить, что игра является не только средством развлечения и отдыха, но и средством физического, нравственного и социального воспитания.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К организации игр предъявляются следующие педагогические требования: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1) игра не должна включать в себя даже малейшую угрозу жизни и здоровью ребенка;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2) вещи и предметы должны быть безопасны для жизни и здоровья ребенка;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3) игра не должна унижать достоинство ребенка;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4) участники игры должны хорошо понимать ее смысл и содержание, правила, операции, точное обозначение используемых в ней терминов, понятий;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5) игра строится с учетом физических особенностей детей, их возраста, широты кругозора;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NewRomanPSMT" w:eastAsia="Calibri" w:hAnsi="TimesNewRomanPSMT" w:cs="TimesNewRomanPSMT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6) организатор игры должен следить за тем, чтобы в соревнованиях участвовали равные по силам дети, все участники находились в равных условиях, периодически менялись ролями и игровыми позициями.</w:t>
      </w:r>
      <w:r w:rsidRPr="003C0EEC">
        <w:rPr>
          <w:rFonts w:ascii="TimesNewRomanPSMT" w:eastAsia="Calibri" w:hAnsi="TimesNewRomanPSMT" w:cs="TimesNewRomanPSMT"/>
        </w:rPr>
        <w:t xml:space="preserve"> 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 xml:space="preserve">Наиболее простыми в организации и проведении, позволяющими вовлечь в игру любую аудиторию, являются </w:t>
      </w:r>
      <w:r w:rsidRPr="003C0E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игры </w:t>
      </w:r>
      <w:proofErr w:type="spellStart"/>
      <w:r w:rsidRPr="003C0EEC">
        <w:rPr>
          <w:rFonts w:ascii="Times New Roman" w:eastAsia="Calibri" w:hAnsi="Times New Roman" w:cs="Times New Roman"/>
          <w:b/>
          <w:bCs/>
          <w:sz w:val="28"/>
          <w:szCs w:val="28"/>
        </w:rPr>
        <w:t>викторинного</w:t>
      </w:r>
      <w:proofErr w:type="spellEnd"/>
      <w:r w:rsidRPr="003C0E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типа</w:t>
      </w:r>
      <w:r w:rsidRPr="003C0EEC">
        <w:rPr>
          <w:rFonts w:ascii="Times New Roman" w:eastAsia="Calibri" w:hAnsi="Times New Roman" w:cs="Times New Roman"/>
          <w:sz w:val="28"/>
          <w:szCs w:val="28"/>
        </w:rPr>
        <w:t xml:space="preserve">, построенные как ответы на вопросы. Принцип викторины — назвать, угадать, продолжить, перечислить. Вопросы могут быть на эрудицию, на находчивость, на сообразительность. Они могут быть на одну тему и </w:t>
      </w:r>
      <w:r w:rsidRPr="003C0EEC">
        <w:rPr>
          <w:rFonts w:ascii="Times New Roman" w:eastAsia="Calibri" w:hAnsi="Times New Roman" w:cs="Times New Roman"/>
          <w:sz w:val="28"/>
          <w:szCs w:val="28"/>
        </w:rPr>
        <w:lastRenderedPageBreak/>
        <w:t>различные по содержанию. Во всех случаях вопросы рассчитываются на средний и даже немного ниже среднего уровня эрудиции.</w:t>
      </w:r>
    </w:p>
    <w:p w:rsidR="003C0EEC" w:rsidRPr="003C0EEC" w:rsidRDefault="003C0EEC" w:rsidP="003C0E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 xml:space="preserve">Существует множество игр, в которых обыгрываются веселые и смешные ситуации. Это </w:t>
      </w:r>
      <w:r w:rsidRPr="003C0EEC">
        <w:rPr>
          <w:rFonts w:ascii="Times New Roman" w:eastAsia="Calibri" w:hAnsi="Times New Roman" w:cs="Times New Roman"/>
          <w:b/>
          <w:bCs/>
          <w:sz w:val="28"/>
          <w:szCs w:val="28"/>
        </w:rPr>
        <w:t>игры-розыгрыши</w:t>
      </w:r>
      <w:r w:rsidRPr="003C0EEC">
        <w:rPr>
          <w:rFonts w:ascii="Times New Roman" w:eastAsia="Calibri" w:hAnsi="Times New Roman" w:cs="Times New Roman"/>
          <w:sz w:val="28"/>
          <w:szCs w:val="28"/>
        </w:rPr>
        <w:t>. Здесь педагогу следует помнить о том, что никого нельзя делать объектом смеха. Вовлекая ребенка в розыгрышную ситуацию, нельзя строить ее на демонстрации его неловкости, несообразительности, неуклюжести. Смех, рождаемый розыгрышем, не будет обидным лишь в тех случаях, когда он относится к нелепостям, пародийности, слабостям, абстрагированным от конкретного лица.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 xml:space="preserve">Особый интерес в практике организации досуговой деятельности подростков представляет </w:t>
      </w:r>
      <w:r w:rsidRPr="003C0E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игра-лотерея. </w:t>
      </w:r>
      <w:r w:rsidRPr="003C0EEC">
        <w:rPr>
          <w:rFonts w:ascii="Times New Roman" w:eastAsia="Calibri" w:hAnsi="Times New Roman" w:cs="Times New Roman"/>
          <w:sz w:val="28"/>
          <w:szCs w:val="28"/>
        </w:rPr>
        <w:t>Это вид организованной азартной игры, в которой призы достаются владельцам счастливых выигрышных билетов. Использование этого принципа вполне приемлемо как одно из развлечений во время проведения различных массовых форм досуговой деятельности.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 xml:space="preserve">В последнее время широкое распространение получили </w:t>
      </w:r>
      <w:proofErr w:type="gramStart"/>
      <w:r w:rsidRPr="003C0EEC">
        <w:rPr>
          <w:rFonts w:ascii="Times New Roman" w:eastAsia="Calibri" w:hAnsi="Times New Roman" w:cs="Times New Roman"/>
          <w:sz w:val="28"/>
          <w:szCs w:val="28"/>
        </w:rPr>
        <w:t>игры,  предложенные</w:t>
      </w:r>
      <w:proofErr w:type="gramEnd"/>
      <w:r w:rsidRPr="003C0EEC">
        <w:rPr>
          <w:rFonts w:ascii="Times New Roman" w:eastAsia="Calibri" w:hAnsi="Times New Roman" w:cs="Times New Roman"/>
          <w:sz w:val="28"/>
          <w:szCs w:val="28"/>
        </w:rPr>
        <w:t xml:space="preserve"> Н.Е. </w:t>
      </w:r>
      <w:proofErr w:type="spellStart"/>
      <w:r w:rsidRPr="003C0EEC">
        <w:rPr>
          <w:rFonts w:ascii="Times New Roman" w:eastAsia="Calibri" w:hAnsi="Times New Roman" w:cs="Times New Roman"/>
          <w:sz w:val="28"/>
          <w:szCs w:val="28"/>
        </w:rPr>
        <w:t>Щурковой</w:t>
      </w:r>
      <w:proofErr w:type="spellEnd"/>
      <w:r w:rsidRPr="003C0EEC">
        <w:rPr>
          <w:rFonts w:ascii="Times New Roman" w:eastAsia="Calibri" w:hAnsi="Times New Roman" w:cs="Times New Roman"/>
          <w:sz w:val="28"/>
          <w:szCs w:val="28"/>
        </w:rPr>
        <w:t xml:space="preserve">. По их содержанию и назначению эти игры можно охарактеризовать как </w:t>
      </w:r>
      <w:r w:rsidRPr="003C0EEC">
        <w:rPr>
          <w:rFonts w:ascii="Times New Roman" w:eastAsia="Calibri" w:hAnsi="Times New Roman" w:cs="Times New Roman"/>
          <w:b/>
          <w:bCs/>
          <w:sz w:val="28"/>
          <w:szCs w:val="28"/>
        </w:rPr>
        <w:t>социально-психологические.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Социально-психологическая игра — это всегда «здесь и сейчас», проживаемая жизнь. Любая игра носит такую характеристику, даже прятки, догонялки, лапта, ибо содержанием любой игры является столкновение физических и психологических свойств и качеств играющих, а сами играющие всегда располагаются в определенном социальном пространстве. Но социально-психологическое в традиционных играх все-таки выступает некоторым фоном, на котором разворачивается фабула игры. В педагогических же игровых методиках социально-психологическое — это объект внимания, осмысления, оперирования, оценивания. А фабула — средство, помогающее иллюстрировать социально-психологическое явление, подлежащее осмыслению участников игры.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 xml:space="preserve">Игровые методики, предлагаемые Н.Е. </w:t>
      </w:r>
      <w:proofErr w:type="spellStart"/>
      <w:r w:rsidRPr="003C0EEC">
        <w:rPr>
          <w:rFonts w:ascii="Times New Roman" w:eastAsia="Calibri" w:hAnsi="Times New Roman" w:cs="Times New Roman"/>
          <w:sz w:val="28"/>
          <w:szCs w:val="28"/>
        </w:rPr>
        <w:t>Щурковой</w:t>
      </w:r>
      <w:proofErr w:type="spellEnd"/>
      <w:r w:rsidRPr="003C0EEC">
        <w:rPr>
          <w:rFonts w:ascii="Times New Roman" w:eastAsia="Calibri" w:hAnsi="Times New Roman" w:cs="Times New Roman"/>
          <w:sz w:val="28"/>
          <w:szCs w:val="28"/>
        </w:rPr>
        <w:t xml:space="preserve">, такие как «Волшебный стул», «Дискуссионные качели», «Час тихого чтения», «Смешинки» и др., — это методики ролевого ситуационного воспроизведения жизненных явлений с проблемным содержанием духовно-социального плана. Организация такого рода игр есть не что иное, как введение детей в проживание социально-духовных отношений к объектам жизни. Игровые методики Н.Е. </w:t>
      </w:r>
      <w:proofErr w:type="spellStart"/>
      <w:r w:rsidRPr="003C0EEC">
        <w:rPr>
          <w:rFonts w:ascii="Times New Roman" w:eastAsia="Calibri" w:hAnsi="Times New Roman" w:cs="Times New Roman"/>
          <w:sz w:val="28"/>
          <w:szCs w:val="28"/>
        </w:rPr>
        <w:t>Щурковой</w:t>
      </w:r>
      <w:proofErr w:type="spellEnd"/>
      <w:r w:rsidRPr="003C0EEC">
        <w:rPr>
          <w:rFonts w:ascii="Times New Roman" w:eastAsia="Calibri" w:hAnsi="Times New Roman" w:cs="Times New Roman"/>
          <w:sz w:val="28"/>
          <w:szCs w:val="28"/>
        </w:rPr>
        <w:t xml:space="preserve"> под общим названием «Собрание пестрых дел» доступны любому педагогу, интересны для школьников, а главное, не имеют возрастных ограничений. В них с удовольствием будут играть не только младшие школьники, но и подростки.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Таким образом, любая игра из вышеперечисленных требует от педагога знания некоторых методических правил: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1) организуя игру детей, необходимо учитывать два целевых плана: собственно-игровую деятельность (для детей) и решение определенных воспитательных задач (для педагога);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lastRenderedPageBreak/>
        <w:t>2) обдумывание структуры игры, цели, логики развития игры, правил игры, логическое ее завершение;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3) использование конкретных приемов создания и развития игровых ситуаций: демонстрирование взрослым подлинного интереса к игре, снятие напряженности, определенный алгоритм игры, соблюдение педагогического такта;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EEC">
        <w:rPr>
          <w:rFonts w:ascii="Times New Roman" w:eastAsia="Calibri" w:hAnsi="Times New Roman" w:cs="Times New Roman"/>
          <w:sz w:val="28"/>
          <w:szCs w:val="28"/>
        </w:rPr>
        <w:t>4) педагог должен всегда иметь под рукой набор игр «на все случаи жизни».</w:t>
      </w:r>
    </w:p>
    <w:p w:rsidR="003C0EEC" w:rsidRPr="003C0EEC" w:rsidRDefault="003C0EEC" w:rsidP="003C0EEC">
      <w:pPr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C0EEC">
        <w:rPr>
          <w:rFonts w:ascii="Times New Roman" w:eastAsia="Calibri" w:hAnsi="Times New Roman" w:cs="Times New Roman"/>
          <w:b/>
          <w:bCs/>
          <w:sz w:val="28"/>
          <w:szCs w:val="28"/>
        </w:rPr>
        <w:t>Основная литература</w:t>
      </w:r>
    </w:p>
    <w:p w:rsidR="003C0EEC" w:rsidRPr="003C0EEC" w:rsidRDefault="003C0EEC" w:rsidP="003C0E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EEC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proofErr w:type="spellStart"/>
      <w:r w:rsidRPr="003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Минова</w:t>
      </w:r>
      <w:proofErr w:type="spellEnd"/>
      <w:r w:rsidRPr="003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Е. Подготовка лидеров детских и молодежных общественных объединений в учреждениях </w:t>
      </w:r>
      <w:proofErr w:type="gramStart"/>
      <w:r w:rsidRPr="003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:</w:t>
      </w:r>
      <w:proofErr w:type="gramEnd"/>
      <w:r w:rsidRPr="003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пособие для педагогов учреждений общего среднего образования с белорусским и русским языками обучения, учреждений дополнительного образования детей и молодежи / М. Е. </w:t>
      </w:r>
      <w:proofErr w:type="spellStart"/>
      <w:r w:rsidRPr="003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Минова</w:t>
      </w:r>
      <w:proofErr w:type="spellEnd"/>
      <w:r w:rsidRPr="003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</w:t>
      </w:r>
      <w:proofErr w:type="gramStart"/>
      <w:r w:rsidRPr="003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3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Национальный институт образования, 2018. — 240 с.</w:t>
      </w:r>
    </w:p>
    <w:p w:rsidR="003C0EEC" w:rsidRPr="003C0EEC" w:rsidRDefault="003C0EEC" w:rsidP="003C0EEC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0EEC" w:rsidRPr="003C0EEC" w:rsidRDefault="003C0EEC" w:rsidP="003C0EEC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C0EEC">
        <w:rPr>
          <w:rFonts w:ascii="Times New Roman" w:eastAsia="Calibri" w:hAnsi="Times New Roman" w:cs="Times New Roman"/>
          <w:b/>
          <w:sz w:val="28"/>
          <w:szCs w:val="28"/>
        </w:rPr>
        <w:t>Дополнительная литература</w:t>
      </w:r>
    </w:p>
    <w:p w:rsidR="003C0EEC" w:rsidRPr="003C0EEC" w:rsidRDefault="003C0EEC" w:rsidP="003C0E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EEC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proofErr w:type="spellStart"/>
      <w:r w:rsidRPr="003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Бочарова</w:t>
      </w:r>
      <w:proofErr w:type="spellEnd"/>
      <w:r w:rsidRPr="003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 И. Педагогика досуга. Организация досуга детей в </w:t>
      </w:r>
      <w:proofErr w:type="gramStart"/>
      <w:r w:rsidRPr="003C0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 :</w:t>
      </w:r>
      <w:proofErr w:type="gramEnd"/>
      <w:r w:rsidRPr="003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академического </w:t>
      </w:r>
      <w:proofErr w:type="spellStart"/>
      <w:r w:rsidRPr="003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3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Н. И. </w:t>
      </w:r>
      <w:proofErr w:type="spellStart"/>
      <w:r w:rsidRPr="003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Бочарова</w:t>
      </w:r>
      <w:proofErr w:type="spellEnd"/>
      <w:r w:rsidRPr="003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 Г. Тихонова. — 2-е изд., </w:t>
      </w:r>
      <w:proofErr w:type="spellStart"/>
      <w:r w:rsidRPr="003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3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доп. — </w:t>
      </w:r>
      <w:proofErr w:type="gramStart"/>
      <w:r w:rsidRPr="003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3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Издательство </w:t>
      </w:r>
      <w:proofErr w:type="spellStart"/>
      <w:r w:rsidRPr="003C0EEC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3C0EEC">
        <w:rPr>
          <w:rFonts w:ascii="Times New Roman" w:eastAsia="Times New Roman" w:hAnsi="Times New Roman" w:cs="Times New Roman"/>
          <w:sz w:val="28"/>
          <w:szCs w:val="28"/>
          <w:lang w:eastAsia="ru-RU"/>
        </w:rPr>
        <w:t>, 2018. — 218 с.</w:t>
      </w:r>
    </w:p>
    <w:p w:rsidR="003C0EEC" w:rsidRPr="003C0EEC" w:rsidRDefault="003C0EEC" w:rsidP="003C0E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Исаева, И.Ю. Формирование готовности студентов педагогического вуза к управлению досуговой деятельности подростков: монография / И.Ю. Исаева. – 2-е изд. – </w:t>
      </w:r>
      <w:proofErr w:type="gramStart"/>
      <w:r w:rsidRPr="003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3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Флинта, 2016. - 210 с.</w:t>
      </w:r>
    </w:p>
    <w:p w:rsidR="003C0EEC" w:rsidRPr="003C0EEC" w:rsidRDefault="003C0EEC" w:rsidP="003C0E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Исаева, И. Ю. Досуговая педагогика: учеб. пособие/ И. Ю. Исаева. – </w:t>
      </w:r>
      <w:proofErr w:type="gramStart"/>
      <w:r w:rsidRPr="003C0EEC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3C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Флинта, 2016. – 200 с.</w:t>
      </w:r>
    </w:p>
    <w:p w:rsidR="003C0EEC" w:rsidRPr="003C0EEC" w:rsidRDefault="003C0EEC" w:rsidP="003C0E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EEC" w:rsidRDefault="003C0EEC"/>
    <w:p w:rsidR="00BF51BA" w:rsidRDefault="00BF51BA"/>
    <w:sectPr w:rsidR="00BF5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90FB8"/>
    <w:multiLevelType w:val="hybridMultilevel"/>
    <w:tmpl w:val="E5BAA1BE"/>
    <w:lvl w:ilvl="0" w:tplc="D1E287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09C5013"/>
    <w:multiLevelType w:val="hybridMultilevel"/>
    <w:tmpl w:val="2F80B5C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86D"/>
    <w:rsid w:val="000A29F5"/>
    <w:rsid w:val="001712B5"/>
    <w:rsid w:val="00190E1A"/>
    <w:rsid w:val="003C0EEC"/>
    <w:rsid w:val="006E486D"/>
    <w:rsid w:val="00732517"/>
    <w:rsid w:val="00B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4AA21"/>
  <w15:chartTrackingRefBased/>
  <w15:docId w15:val="{565EA422-8801-404C-9A52-8429D6972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2803</Words>
  <Characters>15979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2020-06-04T20:54:00Z</dcterms:created>
  <dcterms:modified xsi:type="dcterms:W3CDTF">2020-06-08T18:49:00Z</dcterms:modified>
</cp:coreProperties>
</file>