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26" w:rsidRPr="00667E57" w:rsidRDefault="00F51D26" w:rsidP="00667E5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67E57">
        <w:rPr>
          <w:rFonts w:ascii="Times New Roman" w:hAnsi="Times New Roman" w:cs="Times New Roman"/>
          <w:b/>
          <w:sz w:val="32"/>
          <w:szCs w:val="32"/>
          <w:lang w:val="ru-RU"/>
        </w:rPr>
        <w:t>История школьного театра</w:t>
      </w:r>
    </w:p>
    <w:p w:rsidR="00F51D26" w:rsidRPr="00667E57" w:rsidRDefault="00F51D26" w:rsidP="00667E57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</w:pP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История театральной жизни ВКЛ развивается с приездом в Вильно иезуитов, которые весной 1570 года показали первое театральное представление силами учеников </w:t>
      </w:r>
      <w:proofErr w:type="gram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только</w:t>
      </w:r>
      <w:proofErr w:type="gram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что открытой коллегии. Название первого спектакля не сохранилось, но известно, что осенью того же года была показана драма итальянского иезуита С.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Туция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«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Hercules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», в которой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мифологичному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герою противостояли аллегорические персонажи Земной любви, Жадности, Пьянства, а помогали найти праведный путь Разум, Скромность и Труд. Возникновение первых драматургических текстов в литературе ВКЛ относится к позднему Ренессансу (конец XVI </w:t>
      </w:r>
      <w:proofErr w:type="gram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в</w:t>
      </w:r>
      <w:proofErr w:type="gram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.) и связан с творчеством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Каспара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Понятковского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(1554―1612) и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Гжегоша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Кнапия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(1564―1639).</w:t>
      </w:r>
    </w:p>
    <w:p w:rsidR="00F51D26" w:rsidRPr="00667E57" w:rsidRDefault="00F51D26" w:rsidP="00667E57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</w:pP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В XVI</w:t>
      </w:r>
      <w:r w:rsidR="00667E57"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-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XVIII веках в</w:t>
      </w:r>
      <w:r w:rsidR="00667E57"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православных</w:t>
      </w:r>
      <w:r w:rsidR="00667E57"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академиях и</w:t>
      </w:r>
      <w:r w:rsidR="00667E57"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братских школах, иезуитских,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базилианских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,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пиарских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и доминиканских коллегиумах </w:t>
      </w:r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и</w:t>
      </w:r>
      <w:r w:rsidR="00667E57"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школах школьный театр показывал интермедии и драмы на библейские, а позднее и на исторические и бытовые сюжеты. Упоминание о школьном театре мы встречаем у</w:t>
      </w:r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Ивана </w:t>
      </w:r>
      <w:proofErr w:type="spellStart"/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Вишенского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, который упрекал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братчиков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(членов религиозных братств) в том, что они мало молятся, а только «комедии строят и играют».</w:t>
      </w:r>
    </w:p>
    <w:p w:rsidR="00F51D26" w:rsidRPr="00667E57" w:rsidRDefault="00F51D26" w:rsidP="00667E57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</w:pP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Показ школьного театра вёлся на латинском, польском и западнорусском языках, в сценках использовались приёмы и сюжеты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батлейки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и народных игрищ. Сюжеты для школьных драм сначала брали из</w:t>
      </w:r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Библии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, они носили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дидактическо-назидательный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характер, позже стали преобладать исторические и бытовые темы. </w:t>
      </w:r>
    </w:p>
    <w:p w:rsidR="00F51D26" w:rsidRPr="00667E57" w:rsidRDefault="00F51D26" w:rsidP="00667E57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67E57">
        <w:rPr>
          <w:rFonts w:ascii="Times New Roman" w:hAnsi="Times New Roman" w:cs="Times New Roman"/>
          <w:sz w:val="32"/>
          <w:szCs w:val="32"/>
          <w:lang w:val="ru-RU"/>
        </w:rPr>
        <w:lastRenderedPageBreak/>
        <w:t>При постановке школьных пьес драматурги следовали специальным руководствам, из которых они черпали знания о сценической игре, режиссуре и оформлении спектаклей. Согласно законам школьного театра мизансцены строились таким образом, чтобы актеры всегда находились лицом к зрителям, а главное действующее лицо обязательно должно было стоять посредине сцены, а второстепенные - по бокам от него.</w:t>
      </w:r>
    </w:p>
    <w:p w:rsidR="00F51D26" w:rsidRPr="00667E57" w:rsidRDefault="00F51D26" w:rsidP="00667E57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Поведение актера на сцене определялось правилами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изящной игры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, следуя которым левую руку следовало держать на боку, а двигать только правой; в редком случае, если надо было показать отчаяние, поднимать ее выше плеча. Особое внимание уделялось выразительности кисти руки: жест и мимика актера предваряли слова, изображали то, о чем он собирался говорить. Ходить и стоять актеры обязаны были, сохраняя так называемый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сценический крест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(стопы ног развернуты в стороны). Главное требование сценической игры заключалось в естественности изображения подлинных лиц и пробуждении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душевных ощущений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у зрителей.</w:t>
      </w:r>
    </w:p>
    <w:p w:rsidR="00054B45" w:rsidRPr="00667E57" w:rsidRDefault="00054B45" w:rsidP="00667E57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Зарождение русской школьной драмы связано с именем одного из воспитанников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Киево-Могилянской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академии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-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образованного человека, политического деятеля, просветителя и поэта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Симеона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Полоцкого (1629-1680). В 1664 году </w:t>
      </w:r>
      <w:proofErr w:type="gram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Полоцкий</w:t>
      </w:r>
      <w:proofErr w:type="gram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переезжает в Москву, где выполняет различные обязанности: переводчика, учителя латинского языка, воспитателя царских детей. Много времени он отдавал чтению и литературной работе. </w:t>
      </w:r>
      <w:proofErr w:type="gramStart"/>
      <w:r w:rsidR="00667E57">
        <w:rPr>
          <w:rFonts w:ascii="Times New Roman" w:hAnsi="Times New Roman" w:cs="Times New Roman"/>
          <w:sz w:val="32"/>
          <w:szCs w:val="32"/>
          <w:lang w:val="ru-RU"/>
        </w:rPr>
        <w:t>У</w:t>
      </w:r>
      <w:proofErr w:type="gramEnd"/>
      <w:r w:rsidR="00667E5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="00667E57">
        <w:rPr>
          <w:rFonts w:ascii="Times New Roman" w:hAnsi="Times New Roman" w:cs="Times New Roman"/>
          <w:sz w:val="32"/>
          <w:szCs w:val="32"/>
          <w:lang w:val="ru-RU"/>
        </w:rPr>
        <w:t>С</w:t>
      </w:r>
      <w:proofErr w:type="gramEnd"/>
      <w:r w:rsidR="00667E57">
        <w:rPr>
          <w:rFonts w:ascii="Times New Roman" w:hAnsi="Times New Roman" w:cs="Times New Roman"/>
          <w:sz w:val="32"/>
          <w:szCs w:val="32"/>
          <w:lang w:val="ru-RU"/>
        </w:rPr>
        <w:t xml:space="preserve"> Полоцкого 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начинается, хотя еще в самом глубоком зародыше, поворот литературной жизни, искание нового содержания и новой формы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. В сборнике его произведений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lastRenderedPageBreak/>
        <w:t>«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Рифмологион</w:t>
      </w:r>
      <w:proofErr w:type="spellEnd"/>
      <w:r w:rsidR="00667E57">
        <w:rPr>
          <w:rFonts w:ascii="Times New Roman" w:hAnsi="Times New Roman" w:cs="Times New Roman"/>
          <w:sz w:val="32"/>
          <w:szCs w:val="32"/>
          <w:lang w:val="ru-RU"/>
        </w:rPr>
        <w:t xml:space="preserve">» 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(1679) были напечатаны две пьесы: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О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Навходоносоре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царе, о теле злате и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триех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отроцех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, в пещи не </w:t>
      </w:r>
      <w:proofErr w:type="gramStart"/>
      <w:r w:rsidRPr="00667E57">
        <w:rPr>
          <w:rFonts w:ascii="Times New Roman" w:hAnsi="Times New Roman" w:cs="Times New Roman"/>
          <w:sz w:val="32"/>
          <w:szCs w:val="32"/>
          <w:lang w:val="ru-RU"/>
        </w:rPr>
        <w:t>сожженных</w:t>
      </w:r>
      <w:proofErr w:type="gramEnd"/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и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Комидия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притчи о блудном сыне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054B45" w:rsidRPr="00667E57" w:rsidRDefault="00054B45" w:rsidP="00667E57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Пьеса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О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Навходоносоре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>...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была написана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С.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Полоцким на основе того же библейского сюжета, что и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Пещное действо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, которое к этому времени было запрещено. </w:t>
      </w:r>
      <w:proofErr w:type="gramStart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В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Предислови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и»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(прологе) к пьесе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О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Навходоносоре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>...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, обращенном к царю Алексею Михайловичу, прославлялись его добродетели: благочестие и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смирение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, соблюдение приличий царского сана, и доброты, которые противопоставлялись нечестию и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гордости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царя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Навходоносора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, возомнившего себя превыше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всех богов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.</w:t>
      </w:r>
      <w:proofErr w:type="gram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После изложения содержания пьесы указывалась цель: дать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утеху сердцам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царя и верным ему князьям и боярам.</w:t>
      </w:r>
    </w:p>
    <w:p w:rsidR="00054B45" w:rsidRPr="00667E57" w:rsidRDefault="00054B45" w:rsidP="00667E57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Вторая пьеса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Симеона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Полоцкого</w:t>
      </w:r>
      <w:proofErr w:type="gram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Комидия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притчи о блудном сыне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(предположительно 1673 -1678 годы) написана на основе евангельской притчи и имеет нравоучительное содержание, о котором автор говорит в прологе: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Велико пользу может притча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дати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, только изволите прилежно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внимати</w:t>
      </w:r>
      <w:proofErr w:type="spellEnd"/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gramStart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В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Комидии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притчи о блудном сыне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Полоцкий осуждает юношеские порывы к освобождению из-под воли отцов, стремление жить,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как ей любо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, и говорит о снисходительно-мудром отношении к заблуждениям молодости.</w:t>
      </w:r>
      <w:proofErr w:type="gramEnd"/>
    </w:p>
    <w:p w:rsidR="00054B45" w:rsidRPr="00667E57" w:rsidRDefault="00054B45" w:rsidP="00667E57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 w:rsidRPr="00667E57">
        <w:rPr>
          <w:rFonts w:ascii="Times New Roman" w:hAnsi="Times New Roman" w:cs="Times New Roman"/>
          <w:sz w:val="32"/>
          <w:szCs w:val="32"/>
          <w:lang w:val="ru-RU"/>
        </w:rPr>
        <w:t>Симеон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Полоцкий создавал свои пьесы о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Навходоносоре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и блудном сыне в соответствии с художественными законами школьной драмы.</w:t>
      </w:r>
      <w:proofErr w:type="gram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Они написаны на библейский и евангельский сюжеты в стихах; их отличает четкость композиции, компактность и сценичность; их язык, в сравнении с пьесами придворного театра, прост и ясен. В пьесах 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отсутствуют схоластика и аллегорические персонажи, характерные для школьной драмы. </w:t>
      </w:r>
      <w:proofErr w:type="gramStart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У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С.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Полоцкого действуют вполне реальные лица, жизненные и убедительные.</w:t>
      </w:r>
      <w:proofErr w:type="gram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В направленности пьес явно ощутима их связь с русской действительностью, стремление откликнуться на значительные проблемы времени: 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сопоставление царя Алексея Михайловича с другими царями и монархами</w:t>
      </w:r>
      <w:r w:rsidR="00667E57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и определение его места в мировой истории.</w:t>
      </w:r>
    </w:p>
    <w:p w:rsidR="00F51D26" w:rsidRPr="00667E57" w:rsidRDefault="00F51D26" w:rsidP="00667E57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</w:pP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Влияние на развитие школьного театра </w:t>
      </w:r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в Беларуси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оказало творчество </w:t>
      </w:r>
      <w:proofErr w:type="spellStart"/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Симона</w:t>
      </w:r>
      <w:proofErr w:type="spellEnd"/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</w:t>
      </w:r>
      <w:proofErr w:type="spellStart"/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Будного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, автора пьес «Комедия притчи о блудном сыне» и «О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Навходоносоре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царе». Пользовались популярностью драма</w:t>
      </w:r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Георгия </w:t>
      </w:r>
      <w:proofErr w:type="spellStart"/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Конисского</w:t>
      </w:r>
      <w:proofErr w:type="spellEnd"/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«Воскресение мёртвых» (1747) и «Комедия» К.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Марашевского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(1787). Известны постановки «Святой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Ксаверий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» и «Антоний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Подевский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» в 1750 году в</w:t>
      </w:r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Бресте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, где были использованы объёмные декорации, в том числе башни, подвижные объёмные фигуры рыб, раскрашенные музы, которые поднимались на шнурах.</w:t>
      </w:r>
    </w:p>
    <w:p w:rsidR="00F51D26" w:rsidRPr="00667E57" w:rsidRDefault="00F51D26" w:rsidP="00667E57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</w:pP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Актёрами были ученики, которых обучали сценическому искусству учителя</w:t>
      </w:r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риторики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. Школьный театр имел свою разработанную поэтику с канонизированными средствами сценического движения, манерой исполнения, гримом и оформлением сценической площадки. Сцена освещалась</w:t>
      </w:r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рампой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, имела рисованный задник и объёмные декорации в виде поворотных призм для сценических эффектов.</w:t>
      </w:r>
    </w:p>
    <w:p w:rsidR="00F51D26" w:rsidRPr="00667E57" w:rsidRDefault="00F51D26" w:rsidP="00667E57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</w:pP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Особенно часто спектакли проходили в учебных заведениях иезуитов, где школьному театру придавали особое значение как методу воспитания. Практически со времени открытия</w:t>
      </w:r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Полоцкого иезуитского коллегиума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при нём действовал школьный театр, который широко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lastRenderedPageBreak/>
        <w:t xml:space="preserve">использовался иезуитами для миссионерской и просветительской деятельности. </w:t>
      </w:r>
      <w:proofErr w:type="gram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В репертуаре полоцкого школьного театра были пьесы на французском, итальянском и латинском языках.</w:t>
      </w:r>
      <w:proofErr w:type="gram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В иезуитских коллегиумах и академиях, братских школах в</w:t>
      </w:r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</w:t>
      </w:r>
      <w:proofErr w:type="spellStart"/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Вильне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, Минске, Могилёве, Гродно,</w:t>
      </w:r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Витебске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, Несвиже и Бресте также стали давать представления.</w:t>
      </w:r>
    </w:p>
    <w:p w:rsidR="00F51D26" w:rsidRPr="00667E57" w:rsidRDefault="00F51D26" w:rsidP="00667E57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</w:pP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Популярны спектакли были и в</w:t>
      </w:r>
      <w:r w:rsid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протестантских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школах, где школьная драма рассматривалась как элемент образовательной системы. Спектакли чаще всего с</w:t>
      </w:r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тавились в церковные праздники – Рождества Христова, Пасхи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и другие. Эти представления назывались</w:t>
      </w:r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</w:t>
      </w:r>
      <w:r w:rsidR="005C5CC3" w:rsidRPr="005C5CC3">
        <w:rPr>
          <w:rFonts w:ascii="Times New Roman" w:eastAsia="Times New Roman" w:hAnsi="Times New Roman" w:cs="Times New Roman"/>
          <w:b/>
          <w:color w:val="222222"/>
          <w:sz w:val="32"/>
          <w:szCs w:val="32"/>
          <w:lang w:val="ru-RU"/>
        </w:rPr>
        <w:t>мистериями</w:t>
      </w:r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(от</w:t>
      </w:r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лат.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 </w:t>
      </w:r>
      <w:r w:rsidRPr="00667E57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val="la-Latn"/>
        </w:rPr>
        <w:t>misterium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 </w:t>
      </w:r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-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тайна, таинство). </w:t>
      </w:r>
      <w:proofErr w:type="gram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Представления-мистерии, в основе сюжета которых лежали чудеса какого-либо святого, назывались </w:t>
      </w:r>
      <w:r w:rsidRPr="005C5CC3">
        <w:rPr>
          <w:rFonts w:ascii="Times New Roman" w:eastAsia="Times New Roman" w:hAnsi="Times New Roman" w:cs="Times New Roman"/>
          <w:b/>
          <w:color w:val="222222"/>
          <w:sz w:val="32"/>
          <w:szCs w:val="32"/>
          <w:lang w:val="ru-RU"/>
        </w:rPr>
        <w:t>миракли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(от</w:t>
      </w:r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лат. </w:t>
      </w:r>
      <w:r w:rsidRPr="00667E57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val="la-Latn"/>
        </w:rPr>
        <w:t>miraculum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 </w:t>
      </w:r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-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чудо), а пьесы с аллегорическими существами (Земля, Небо, Вера, Надежда, Любовь, Вражда, Фортуна и другими) получили название </w:t>
      </w:r>
      <w:r w:rsidRPr="005C5CC3">
        <w:rPr>
          <w:rFonts w:ascii="Times New Roman" w:eastAsia="Times New Roman" w:hAnsi="Times New Roman" w:cs="Times New Roman"/>
          <w:b/>
          <w:color w:val="222222"/>
          <w:sz w:val="32"/>
          <w:szCs w:val="32"/>
          <w:lang w:val="ru-RU"/>
        </w:rPr>
        <w:t>морали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(</w:t>
      </w:r>
      <w:hyperlink r:id="rId5" w:tooltip="Латинский язык" w:history="1">
        <w:r w:rsidR="005C5CC3" w:rsidRPr="005C5CC3">
          <w:rPr>
            <w:rFonts w:ascii="Times New Roman" w:eastAsia="Times New Roman" w:hAnsi="Times New Roman" w:cs="Times New Roman"/>
            <w:sz w:val="32"/>
            <w:szCs w:val="32"/>
            <w:lang w:val="ru-RU"/>
          </w:rPr>
          <w:t>лат</w:t>
        </w:r>
        <w:r w:rsidR="005C5CC3">
          <w:rPr>
            <w:rFonts w:ascii="Times New Roman" w:eastAsia="Times New Roman" w:hAnsi="Times New Roman" w:cs="Times New Roman"/>
            <w:color w:val="0B0080"/>
            <w:sz w:val="32"/>
            <w:szCs w:val="32"/>
            <w:lang w:val="ru-RU"/>
          </w:rPr>
          <w:t>.</w:t>
        </w:r>
      </w:hyperlink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 </w:t>
      </w:r>
      <w:r w:rsidRPr="00667E57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val="la-Latn"/>
        </w:rPr>
        <w:t>moralites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).</w:t>
      </w:r>
      <w:proofErr w:type="gram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Спектакли игрались в братской церкви при стечении горожан. В учебнике по риторике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слуцкого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преподавателя кальвинистской гимназии</w:t>
      </w:r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</w:t>
      </w:r>
      <w:proofErr w:type="spellStart"/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Рейнольда</w:t>
      </w:r>
      <w:proofErr w:type="spellEnd"/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Адама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даются рекомендации по организации школьного театра.</w:t>
      </w:r>
    </w:p>
    <w:p w:rsidR="00F51D26" w:rsidRPr="00667E57" w:rsidRDefault="00F51D26" w:rsidP="00667E57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</w:pP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Пьес школьного театра сохранилось мало. Это объясняется тем, что каждый раз ставилась новая пьеса, зачастую написанная учителем братской школы или даже учеником, а к старым пьесам не возвращались. Например, до нас дошла мистерия автора толкового словаря «Лексикона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славеноросского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» </w:t>
      </w:r>
      <w:proofErr w:type="spellStart"/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Памвы</w:t>
      </w:r>
      <w:proofErr w:type="spellEnd"/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</w:t>
      </w:r>
      <w:proofErr w:type="spellStart"/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Берынды</w:t>
      </w:r>
      <w:proofErr w:type="spellEnd"/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-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«На рождество Христа Бога и Спаса нашего вирши для утехи православным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христианом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». Это декламация представляет собой евангельский рассказ о рожден</w:t>
      </w:r>
      <w:proofErr w:type="gram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ии</w:t>
      </w:r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Ии</w:t>
      </w:r>
      <w:proofErr w:type="gramEnd"/>
      <w:r w:rsidR="005C5CC3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суса Христа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, по выражению автора, «на утеху </w:t>
      </w:r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lastRenderedPageBreak/>
        <w:t xml:space="preserve">православным христианам». После поэтического посвящения епископу следует пролог, произносимый первым юношей с призывом радостно встречать Рождество. Далее юноши рассказывают евангельский сюжет. Разыгрывают диалоги 7 учеников. Кроме декламации следует и сценическое действие. Один из учеников спрашивает: «Ест ли ту кто с пастухов,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нехся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отзывает?» Пастухи как свидетели Рождества Христа рассказывают о «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таемници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», свидетелями </w:t>
      </w:r>
      <w:proofErr w:type="gram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которой</w:t>
      </w:r>
      <w:proofErr w:type="gram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они «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очненасмотрили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» и так далее.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Памва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</w:t>
      </w:r>
      <w:proofErr w:type="spell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Берында</w:t>
      </w:r>
      <w:proofErr w:type="spell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не ограничивается поэтическим пересказом евангельского сюжета, он старается его оживить. Так, после поклонения пастухов Христу, показываются дальнейшая жизнь пастухов, возвращающихся к своим стадам, и их радость передается всему живому. Пастухи </w:t>
      </w:r>
      <w:proofErr w:type="gramStart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слагают и поют хвалебные радостные песни и все вокруг радуется</w:t>
      </w:r>
      <w:proofErr w:type="gramEnd"/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 xml:space="preserve"> вместе с ними. Заканчивается мистерия эпилогом, тоже в стихах</w:t>
      </w:r>
      <w:hyperlink r:id="rId6" w:anchor="cite_note-10" w:history="1">
        <w:r w:rsidRPr="00667E57">
          <w:rPr>
            <w:rFonts w:ascii="Times New Roman" w:eastAsia="Times New Roman" w:hAnsi="Times New Roman" w:cs="Times New Roman"/>
            <w:color w:val="0B0080"/>
            <w:sz w:val="32"/>
            <w:szCs w:val="32"/>
            <w:vertAlign w:val="superscript"/>
            <w:lang w:val="ru-RU"/>
          </w:rPr>
          <w:t>[10]</w:t>
        </w:r>
      </w:hyperlink>
      <w:r w:rsidRPr="00667E57">
        <w:rPr>
          <w:rFonts w:ascii="Times New Roman" w:eastAsia="Times New Roman" w:hAnsi="Times New Roman" w:cs="Times New Roman"/>
          <w:color w:val="222222"/>
          <w:sz w:val="32"/>
          <w:szCs w:val="32"/>
          <w:lang w:val="ru-RU"/>
        </w:rPr>
        <w:t>.</w:t>
      </w:r>
    </w:p>
    <w:p w:rsidR="0032109C" w:rsidRPr="00667E57" w:rsidRDefault="00054B45" w:rsidP="00667E5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67E57">
        <w:rPr>
          <w:rFonts w:ascii="Times New Roman" w:hAnsi="Times New Roman" w:cs="Times New Roman"/>
          <w:lang w:val="ru-RU"/>
        </w:rPr>
        <w:tab/>
      </w:r>
      <w:r w:rsidR="0032109C"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Талия и Мельпомена </w:t>
      </w:r>
      <w:r w:rsidR="005C5CC3">
        <w:rPr>
          <w:rFonts w:ascii="Times New Roman" w:hAnsi="Times New Roman" w:cs="Times New Roman"/>
          <w:sz w:val="32"/>
          <w:szCs w:val="32"/>
          <w:lang w:val="ru-RU"/>
        </w:rPr>
        <w:t xml:space="preserve">- </w:t>
      </w:r>
      <w:r w:rsidR="0032109C" w:rsidRPr="00667E57">
        <w:rPr>
          <w:rFonts w:ascii="Times New Roman" w:hAnsi="Times New Roman" w:cs="Times New Roman"/>
          <w:sz w:val="32"/>
          <w:szCs w:val="32"/>
          <w:lang w:val="ru-RU"/>
        </w:rPr>
        <w:t>древние музы греческой мифологии, опекавшие комедию и трагедию, поселились в Несвиже намного раньше, чем в некоторых других городах. Первый в Бел</w:t>
      </w:r>
      <w:r w:rsidR="005C5CC3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="0032109C"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руси придворный крепостной театр был создан в резиденции </w:t>
      </w:r>
      <w:proofErr w:type="spellStart"/>
      <w:r w:rsidR="0032109C" w:rsidRPr="00667E57">
        <w:rPr>
          <w:rFonts w:ascii="Times New Roman" w:hAnsi="Times New Roman" w:cs="Times New Roman"/>
          <w:sz w:val="32"/>
          <w:szCs w:val="32"/>
          <w:lang w:val="ru-RU"/>
        </w:rPr>
        <w:t>Радзивиллов</w:t>
      </w:r>
      <w:proofErr w:type="spellEnd"/>
      <w:r w:rsidR="0032109C"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в середине </w:t>
      </w:r>
      <w:r w:rsidR="0032109C" w:rsidRPr="00667E57">
        <w:rPr>
          <w:rFonts w:ascii="Times New Roman" w:hAnsi="Times New Roman" w:cs="Times New Roman"/>
          <w:sz w:val="32"/>
          <w:szCs w:val="32"/>
        </w:rPr>
        <w:t>XVIII</w:t>
      </w:r>
      <w:r w:rsidR="0032109C"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века. Еще раньше здесь начал действовать школьный театр </w:t>
      </w:r>
      <w:r w:rsidR="005C5CC3">
        <w:rPr>
          <w:rFonts w:ascii="Times New Roman" w:hAnsi="Times New Roman" w:cs="Times New Roman"/>
          <w:sz w:val="32"/>
          <w:szCs w:val="32"/>
          <w:lang w:val="ru-RU"/>
        </w:rPr>
        <w:t>-</w:t>
      </w:r>
      <w:r w:rsidR="0032109C"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тоже один из самых ранних на белорусской земле. Первое известное нам его представление состоялось в 1696 году, когда местные школяры показали пьесу «Млечный путь </w:t>
      </w:r>
      <w:proofErr w:type="spellStart"/>
      <w:r w:rsidR="0032109C" w:rsidRPr="00667E57">
        <w:rPr>
          <w:rFonts w:ascii="Times New Roman" w:hAnsi="Times New Roman" w:cs="Times New Roman"/>
          <w:sz w:val="32"/>
          <w:szCs w:val="32"/>
          <w:lang w:val="ru-RU"/>
        </w:rPr>
        <w:t>радзивилловского</w:t>
      </w:r>
      <w:proofErr w:type="spellEnd"/>
      <w:r w:rsidR="0032109C"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орла». А через два года на </w:t>
      </w:r>
      <w:proofErr w:type="spellStart"/>
      <w:r w:rsidR="0032109C" w:rsidRPr="00667E57">
        <w:rPr>
          <w:rFonts w:ascii="Times New Roman" w:hAnsi="Times New Roman" w:cs="Times New Roman"/>
          <w:sz w:val="32"/>
          <w:szCs w:val="32"/>
          <w:lang w:val="ru-RU"/>
        </w:rPr>
        <w:t>несвижской</w:t>
      </w:r>
      <w:proofErr w:type="spellEnd"/>
      <w:r w:rsidR="0032109C"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сцене была поставлена драма «Вакх, опьяневший от крови и убийства».</w:t>
      </w:r>
    </w:p>
    <w:p w:rsidR="0032109C" w:rsidRPr="00667E57" w:rsidRDefault="0032109C" w:rsidP="00667E57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Деятельность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несвижского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школьного театра, как и придворного, нельзя, безусловно, идеализировать. Их создатели преследовали свои 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интересы.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Несвижскую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коллегию содержали иезуиты, чья деятельность была направлена на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окатоличивание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и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ополячивание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местного населения. Монахи-иезуиты веро</w:t>
      </w:r>
      <w:r w:rsidR="005C5CC3">
        <w:rPr>
          <w:rFonts w:ascii="Times New Roman" w:hAnsi="Times New Roman" w:cs="Times New Roman"/>
          <w:sz w:val="32"/>
          <w:szCs w:val="32"/>
          <w:lang w:val="ru-RU"/>
        </w:rPr>
        <w:t xml:space="preserve">й и правдой служили </w:t>
      </w:r>
      <w:proofErr w:type="spellStart"/>
      <w:r w:rsidR="005C5CC3">
        <w:rPr>
          <w:rFonts w:ascii="Times New Roman" w:hAnsi="Times New Roman" w:cs="Times New Roman"/>
          <w:sz w:val="32"/>
          <w:szCs w:val="32"/>
          <w:lang w:val="ru-RU"/>
        </w:rPr>
        <w:t>Радзивиллам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. Спектакли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несвижских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школяров (или рассчитаны на социальные верхи), шли на латинском и польском языках. Однако надо учитывать тот факт, что в то, время других школ и других театров на территории Белоруссии не было. Коллегии, подобные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Несвижской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, являлись одновременно и единственными распространителями образованности </w:t>
      </w:r>
      <w:r w:rsidR="005C5CC3">
        <w:rPr>
          <w:rFonts w:ascii="Times New Roman" w:hAnsi="Times New Roman" w:cs="Times New Roman"/>
          <w:sz w:val="32"/>
          <w:szCs w:val="32"/>
          <w:lang w:val="ru-RU"/>
        </w:rPr>
        <w:t>-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пусть средневековой, ограниченной.</w:t>
      </w:r>
    </w:p>
    <w:p w:rsidR="0032109C" w:rsidRPr="00667E57" w:rsidRDefault="0032109C" w:rsidP="00667E57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Поэтому школьный театр — явление противоречивое. Наряду с реакционным началом в нем соседствовали ростки нового. Вот как говорит об этом известный русский искусствовед В. Н.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Всеволодск</w:t>
      </w:r>
      <w:r w:rsidR="005C5CC3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>й-Гернгросс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: «Школьному театру принадлежала заметная историческая роль в культурной жизни многих европейских стран. Возникнув в </w:t>
      </w:r>
      <w:r w:rsidRPr="00667E57">
        <w:rPr>
          <w:rFonts w:ascii="Times New Roman" w:hAnsi="Times New Roman" w:cs="Times New Roman"/>
          <w:sz w:val="32"/>
          <w:szCs w:val="32"/>
        </w:rPr>
        <w:t>XII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веке в гуманистических школах, он первоначально имел только учебно-воспитательное назначение. В </w:t>
      </w:r>
      <w:r w:rsidRPr="00667E57">
        <w:rPr>
          <w:rFonts w:ascii="Times New Roman" w:hAnsi="Times New Roman" w:cs="Times New Roman"/>
          <w:sz w:val="32"/>
          <w:szCs w:val="32"/>
        </w:rPr>
        <w:t>XVI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столетии Лютер использовал школьный театр в качестве орудия борьбы с католицизмом... В конце </w:t>
      </w:r>
      <w:r w:rsidRPr="00667E57">
        <w:rPr>
          <w:rFonts w:ascii="Times New Roman" w:hAnsi="Times New Roman" w:cs="Times New Roman"/>
          <w:sz w:val="32"/>
          <w:szCs w:val="32"/>
        </w:rPr>
        <w:t>XVI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столетия школьный театр получил широкое распространение на Украине и в Бел</w:t>
      </w:r>
      <w:r w:rsidR="005C5CC3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руси. Позже украинское духовенство принесло его в Великороссию </w:t>
      </w:r>
      <w:r w:rsidR="005C5CC3">
        <w:rPr>
          <w:rFonts w:ascii="Times New Roman" w:hAnsi="Times New Roman" w:cs="Times New Roman"/>
          <w:sz w:val="32"/>
          <w:szCs w:val="32"/>
          <w:lang w:val="ru-RU"/>
        </w:rPr>
        <w:t>-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сначала в Москву, а затем и в другие русские города».</w:t>
      </w:r>
    </w:p>
    <w:p w:rsidR="005C5CC3" w:rsidRDefault="0032109C" w:rsidP="00667E57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Как уже говорилось, первые постановки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несвижского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школьного театра относятся к концу </w:t>
      </w:r>
      <w:r w:rsidRPr="00667E57">
        <w:rPr>
          <w:rFonts w:ascii="Times New Roman" w:hAnsi="Times New Roman" w:cs="Times New Roman"/>
          <w:sz w:val="32"/>
          <w:szCs w:val="32"/>
        </w:rPr>
        <w:t>XVII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века, К сожалению, тексты пьес, которые тогда показывались, до нашего времени не дошли. Они известны нам лишь по пересказу русского ученого В. И.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Резанова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32109C" w:rsidRPr="00667E57" w:rsidRDefault="0032109C" w:rsidP="00667E57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67E57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Зато в библиотеке Вильнюсского университета сохранились программы некоторых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несвижских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школьных представлений первой половины </w:t>
      </w:r>
      <w:r w:rsidRPr="00667E57">
        <w:rPr>
          <w:rFonts w:ascii="Times New Roman" w:hAnsi="Times New Roman" w:cs="Times New Roman"/>
          <w:sz w:val="32"/>
          <w:szCs w:val="32"/>
        </w:rPr>
        <w:t>XV</w:t>
      </w:r>
      <w:r w:rsidR="005C5CC3">
        <w:rPr>
          <w:rFonts w:ascii="Times New Roman" w:hAnsi="Times New Roman" w:cs="Times New Roman"/>
          <w:sz w:val="32"/>
          <w:szCs w:val="32"/>
        </w:rPr>
        <w:t>III</w:t>
      </w:r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века. Из них следует, что в 1723 году, перед каникулами, местными школярами показывалась драма «Зрелище мира», рассказывающая о Христофоре Колумбе. Выбор такого необычного для иезуитской сцены сюжета объясняется совпадением имен открывателя Америки и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несвижского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мецената </w:t>
      </w:r>
      <w:proofErr w:type="spellStart"/>
      <w:r w:rsidRPr="00667E57">
        <w:rPr>
          <w:rFonts w:ascii="Times New Roman" w:hAnsi="Times New Roman" w:cs="Times New Roman"/>
          <w:sz w:val="32"/>
          <w:szCs w:val="32"/>
          <w:lang w:val="ru-RU"/>
        </w:rPr>
        <w:t>Криштофа</w:t>
      </w:r>
      <w:proofErr w:type="spellEnd"/>
      <w:r w:rsidRPr="00667E57">
        <w:rPr>
          <w:rFonts w:ascii="Times New Roman" w:hAnsi="Times New Roman" w:cs="Times New Roman"/>
          <w:sz w:val="32"/>
          <w:szCs w:val="32"/>
          <w:lang w:val="ru-RU"/>
        </w:rPr>
        <w:t xml:space="preserve"> (Христофора) Кондратовича, которому была посвящена драма. Между ее актами исполнялись интермедии. Сохранились также программы 1730 и 1732 годов, когда ставились пьесы «Дух бурь» и «Золотая свобода вне свободной власти царства мудрых».</w:t>
      </w:r>
    </w:p>
    <w:p w:rsidR="00780A57" w:rsidRPr="00667E57" w:rsidRDefault="00780A57" w:rsidP="00667E5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sectPr w:rsidR="00780A57" w:rsidRPr="00667E57" w:rsidSect="00667E5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08"/>
  <w:characterSpacingControl w:val="doNotCompress"/>
  <w:compat/>
  <w:rsids>
    <w:rsidRoot w:val="0032109C"/>
    <w:rsid w:val="00054B45"/>
    <w:rsid w:val="00136CD4"/>
    <w:rsid w:val="0032109C"/>
    <w:rsid w:val="005C5CC3"/>
    <w:rsid w:val="00667E57"/>
    <w:rsid w:val="00780A57"/>
    <w:rsid w:val="00E15DBC"/>
    <w:rsid w:val="00F5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9C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2%D0%B5%D0%B0%D1%82%D1%80_%D0%B2_%D0%92%D0%B5%D0%BB%D0%B8%D0%BA%D0%BE%D0%BC_%D0%BA%D0%BD%D1%8F%D0%B6%D0%B5%D1%81%D1%82%D0%B2%D0%B5_%D0%9B%D0%B8%D1%82%D0%BE%D0%B2%D1%81%D0%BA%D0%BE%D0%BC" TargetMode="External"/><Relationship Id="rId5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E61FC-D2D2-4D50-B62E-52F10CAD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2020-03-11T09:39:00Z</dcterms:created>
  <dcterms:modified xsi:type="dcterms:W3CDTF">2020-04-08T13:07:00Z</dcterms:modified>
</cp:coreProperties>
</file>