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DB" w:rsidRPr="00180B2A" w:rsidRDefault="00D275DB" w:rsidP="00D275DB">
      <w:pPr>
        <w:pStyle w:val="Heading1"/>
      </w:pPr>
      <w:r w:rsidRPr="00180B2A">
        <w:t>Термины по теме: «Водный обмен»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Когезия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Адгезия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Свободная вода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Связанная вода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Расхожая вода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Иммобилизованная вода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Кластер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Мерцающие кластеры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Корневое давление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Транспирация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Транспирационный ток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Нижний двигатель водного тока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Устьичная транспирация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Кутикулярная транспирация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Единая испаряющая система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Краевая диффузия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Внеустьичная регуляция транспирации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Гидроактивные движения устьиц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Гидропассивные движения устьиц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Абсцизовая кислота (АБК)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Цитокинины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Осмотический механизм движения устьиц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Калиевый механизм движения устьиц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Интенсивность транспирации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Продуктивность транспирации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Транспирационный коэффициент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Относительная транспирация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Радиальный транспорт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Дальний транспорт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Ближний транспорт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Лентикулярная транспирация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Гуттация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Пасока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«Плач растений»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Пойкилогидрические растения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Гидродинамическая регуляторная с-ма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Силы сцепления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Закон Стефана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Экономность транспирации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Гидростабильные виды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Гидролабильные виды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Краевая диффузия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Гидродинамическая регуляторная система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Антитранспиранты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Водный дефицит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Суточный ход транспирации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Закон Заленского</w:t>
      </w:r>
    </w:p>
    <w:p w:rsidR="00D275DB" w:rsidRPr="00180B2A" w:rsidRDefault="00D275DB" w:rsidP="00D275D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0B2A">
        <w:rPr>
          <w:rFonts w:ascii="Times New Roman" w:hAnsi="Times New Roman"/>
          <w:sz w:val="24"/>
          <w:szCs w:val="24"/>
        </w:rPr>
        <w:t>Физиологическая засуха</w:t>
      </w:r>
    </w:p>
    <w:p w:rsidR="00564C5C" w:rsidRDefault="00564C5C"/>
    <w:sectPr w:rsidR="00564C5C" w:rsidSect="0056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5DB"/>
    <w:rsid w:val="00564C5C"/>
    <w:rsid w:val="00D2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D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5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5D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>Grizli777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2018-10-08T15:08:00Z</dcterms:created>
  <dcterms:modified xsi:type="dcterms:W3CDTF">2018-10-08T15:08:00Z</dcterms:modified>
</cp:coreProperties>
</file>