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4D" w:rsidRPr="00A5374D" w:rsidRDefault="00E50210" w:rsidP="00A5374D">
      <w:pPr>
        <w:ind w:firstLine="426"/>
        <w:jc w:val="center"/>
        <w:rPr>
          <w:b/>
          <w:sz w:val="28"/>
          <w:lang w:val="be-BY"/>
        </w:rPr>
      </w:pPr>
      <w:r w:rsidRPr="00A5374D">
        <w:rPr>
          <w:b/>
          <w:sz w:val="28"/>
          <w:lang w:val="be-BY"/>
        </w:rPr>
        <w:t>Праграма экзамену</w:t>
      </w:r>
    </w:p>
    <w:p w:rsidR="00A5374D" w:rsidRPr="00A5374D" w:rsidRDefault="00E50210" w:rsidP="00A5374D">
      <w:pPr>
        <w:ind w:firstLine="426"/>
        <w:jc w:val="center"/>
        <w:rPr>
          <w:b/>
          <w:sz w:val="28"/>
          <w:lang w:val="be-BY"/>
        </w:rPr>
      </w:pPr>
      <w:r w:rsidRPr="00A5374D">
        <w:rPr>
          <w:b/>
          <w:sz w:val="28"/>
          <w:lang w:val="be-BY"/>
        </w:rPr>
        <w:t>па дысцыпліне “Сучасная беларуская літаратурная мова”</w:t>
      </w:r>
    </w:p>
    <w:p w:rsidR="00E50210" w:rsidRPr="00A5374D" w:rsidRDefault="00E50210" w:rsidP="00A5374D">
      <w:pPr>
        <w:ind w:firstLine="426"/>
        <w:jc w:val="center"/>
        <w:rPr>
          <w:b/>
          <w:sz w:val="28"/>
          <w:lang w:val="be-BY"/>
        </w:rPr>
      </w:pPr>
      <w:r w:rsidRPr="00A5374D">
        <w:rPr>
          <w:b/>
          <w:sz w:val="28"/>
          <w:lang w:val="be-BY"/>
        </w:rPr>
        <w:t>(Сінтаксіс. Словазлучэнне. Просты сказ)</w:t>
      </w:r>
      <w:r w:rsidR="00A5374D">
        <w:rPr>
          <w:b/>
          <w:sz w:val="28"/>
          <w:lang w:val="be-BY"/>
        </w:rPr>
        <w:t>, ІІІ курс</w:t>
      </w:r>
    </w:p>
    <w:p w:rsidR="00A5374D" w:rsidRDefault="00A5374D" w:rsidP="00E50210">
      <w:pPr>
        <w:ind w:firstLine="426"/>
        <w:jc w:val="both"/>
        <w:rPr>
          <w:sz w:val="28"/>
          <w:lang w:val="be-BY"/>
        </w:rPr>
      </w:pP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Сінтаксіс як раздзел граматыкі, яго змест і задачы. Сувязь сінтаксісу з іншымі раздзеламі мовазнаўства. Словазлучэнне і сказ – асноўныя аб’екты сінтаксісу. Сінтаксічныя адзінкі: сінтаксема, словазлучэнне, просты сказ, складаны сказ, складанае сінтаксічнае цэлае, тэкст. Паняцце сінтаксічнай сувязі, сінтаксічных адносін, сінтаксічнага значэння. Сродкі выражэння сінтаксічнай сувязі. 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Асноўныя аспекты апісання сінтаксісу – структурны, камунікацыйны, функцыянальны, семантычны. 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i/>
          <w:sz w:val="28"/>
          <w:lang w:val="be-BY"/>
        </w:rPr>
        <w:t>Словазлучэнне.</w:t>
      </w:r>
      <w:r w:rsidRPr="00E50210">
        <w:rPr>
          <w:sz w:val="28"/>
          <w:lang w:val="be-BY"/>
        </w:rPr>
        <w:t xml:space="preserve"> Словазлучэнне як сінтаксічная адзінка. Адрозненне словазлучэння ад слова і сказа. Свабодныя і несвабодныя словазлучэнні. Разнавіднасці сінтаксічна непадзельных словазлучэнняў. Класіфікацыя словазлучэнняў паво</w:t>
      </w:r>
      <w:r w:rsidRPr="00E50210">
        <w:rPr>
          <w:sz w:val="28"/>
          <w:lang w:val="be-BY"/>
        </w:rPr>
        <w:t>д</w:t>
      </w:r>
      <w:r w:rsidRPr="00E50210">
        <w:rPr>
          <w:sz w:val="28"/>
          <w:lang w:val="be-BY"/>
        </w:rPr>
        <w:t>ле галоўнага  слова (іменныя, дзеяслоўныя, прыслоўныя); паводле сэнсавых адносін кампанентаў (аб’ектныя, атрыбутыўныя (азначальныя), акалічнасныя; паводле структуры (простыя і складаныя). Структурная схема словазлучэння. Пытанне аб тыпах словазлучэнняў у лінгвістычнай літаратуры.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Віды падпарадкавальнай сувязі слоў: дапасаванне (поўнае і няпоўнае), кіраванне (прыдзеяслоўнае (слабае і моцнае), прыйменнае, прыадвербіяльнае; прыназоўнікавае і беспрыназоўнікавае), прымыканне (уласнае, іменнае). Сродкі выражэння сувязі. Асаблівасці беларускага кіравання. 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>Сінтаксічны аналіз словазлучэння.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i/>
          <w:sz w:val="28"/>
          <w:lang w:val="be-BY"/>
        </w:rPr>
        <w:t>Просты сказ.</w:t>
      </w:r>
      <w:r w:rsidRPr="00E50210">
        <w:rPr>
          <w:sz w:val="28"/>
          <w:lang w:val="be-BY"/>
        </w:rPr>
        <w:t xml:space="preserve"> 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z w:val="28"/>
          <w:u w:val="single"/>
          <w:lang w:val="be-BY"/>
        </w:rPr>
        <w:t>Сказ як сінтаксічная адзінка. Класіфікацыя простага сказа.</w:t>
      </w:r>
      <w:r w:rsidRPr="00E50210">
        <w:rPr>
          <w:sz w:val="28"/>
          <w:lang w:val="be-BY"/>
        </w:rPr>
        <w:t xml:space="preserve"> Асноўныя прыметы сказа: граматычная аформленасць, прэдыкатыўнасць, мадальнасць, сэнсавая завершанасць, інтанацыйная зако</w:t>
      </w:r>
      <w:r w:rsidRPr="00E50210">
        <w:rPr>
          <w:sz w:val="28"/>
          <w:lang w:val="be-BY"/>
        </w:rPr>
        <w:t>н</w:t>
      </w:r>
      <w:r w:rsidRPr="00E50210">
        <w:rPr>
          <w:sz w:val="28"/>
          <w:lang w:val="be-BY"/>
        </w:rPr>
        <w:t>чанасць. Адрозненне сказа ад словазлучэння і слова.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>Віды сінтаксічнай сувязі кампанентаў сказа: прэдыкатыўная сувязь (каардынацыя, суразмяшчэнне, прыцягненне), паўпрэдыкатыўная сувязь, далучальная сувязь, злучальная сувязь, падпарадкавальная сувязь. Структурная схема сказа.</w:t>
      </w:r>
    </w:p>
    <w:p w:rsidR="00E50210" w:rsidRPr="00E50210" w:rsidRDefault="00E50210" w:rsidP="00E50210">
      <w:pPr>
        <w:pStyle w:val="a3"/>
        <w:ind w:firstLine="426"/>
        <w:rPr>
          <w:lang w:val="be-BY"/>
        </w:rPr>
      </w:pPr>
      <w:r w:rsidRPr="00E50210">
        <w:rPr>
          <w:lang w:val="be-BY"/>
        </w:rPr>
        <w:t xml:space="preserve">Класіфікацыя простага сказа. Тыпы сказаў паводле адносін да рэчаіснасці (сцвярджальныя і адмоўныя). Тыпы сказаў паводле мэты выказвання: апавядальныя (уласна апавядальныя, апісальна-апавядальныя), пытальныя (уласна пытальныя, пытальна-рытарычныя, пытальна-пабуджальныя) і пабуджальныя (уласна пабуджальныя, пажадальныя), іх граматычнае афармленне, асаблівасці інтанацыі. Тыпы сказаў паводле эмацыйнай афарбоўкі (клічныя і няклічныя). 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Тыпы сказаў паводле колькасці саставаў </w:t>
      </w:r>
      <w:r w:rsidR="004772A5">
        <w:rPr>
          <w:sz w:val="28"/>
          <w:lang w:val="be-BY"/>
        </w:rPr>
        <w:t>(двухсастаўныя і аднасастаўныя</w:t>
      </w:r>
      <w:r w:rsidRPr="00E50210">
        <w:rPr>
          <w:sz w:val="28"/>
          <w:lang w:val="be-BY"/>
        </w:rPr>
        <w:t xml:space="preserve">); паводле наяўнасці даданых членаў сказа (развітыя і неразвітыя); паводле наяўнасці/адсутнасці структурна неабходных членаў сказа (поўныя і няпоўныя); паводле наяўнасці/адсутнасці элементаў </w:t>
      </w:r>
      <w:r w:rsidRPr="00E50210">
        <w:rPr>
          <w:sz w:val="28"/>
          <w:lang w:val="be-BY"/>
        </w:rPr>
        <w:lastRenderedPageBreak/>
        <w:t xml:space="preserve">ускладнення (ускладненыя і няўскладненыя сказы); паводле структурнай арганізацыі (члянімыя і нечлянімыя). 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pacing w:val="-6"/>
          <w:sz w:val="28"/>
          <w:szCs w:val="28"/>
          <w:u w:val="single"/>
          <w:lang w:val="be-BY"/>
        </w:rPr>
        <w:t>Структура двухсастаўнага сказа.</w:t>
      </w:r>
      <w:r w:rsidRPr="00E50210">
        <w:rPr>
          <w:b/>
          <w:i/>
          <w:spacing w:val="-6"/>
          <w:sz w:val="28"/>
          <w:szCs w:val="28"/>
          <w:lang w:val="be-BY"/>
        </w:rPr>
        <w:t xml:space="preserve"> </w:t>
      </w:r>
      <w:r w:rsidRPr="00E50210">
        <w:rPr>
          <w:spacing w:val="-6"/>
          <w:sz w:val="28"/>
          <w:szCs w:val="28"/>
          <w:lang w:val="be-BY"/>
        </w:rPr>
        <w:t>Граматычная аснова (прэдыкатыўнае</w:t>
      </w:r>
      <w:r w:rsidRPr="00E50210">
        <w:rPr>
          <w:sz w:val="28"/>
          <w:lang w:val="be-BY"/>
        </w:rPr>
        <w:t xml:space="preserve"> ядро) простага сказа. Галоўныя і даданыя члены сказа. Марфалагізаваныя і немарфалагізаваныя чл</w:t>
      </w:r>
      <w:r w:rsidRPr="00E50210">
        <w:rPr>
          <w:sz w:val="28"/>
          <w:lang w:val="be-BY"/>
        </w:rPr>
        <w:t>е</w:t>
      </w:r>
      <w:r w:rsidRPr="00E50210">
        <w:rPr>
          <w:sz w:val="28"/>
          <w:lang w:val="be-BY"/>
        </w:rPr>
        <w:t>ны сказа. Дэтэрмінанты.</w:t>
      </w:r>
    </w:p>
    <w:p w:rsidR="00E50210" w:rsidRPr="00E50210" w:rsidRDefault="00E50210" w:rsidP="00E50210">
      <w:pPr>
        <w:ind w:firstLine="426"/>
        <w:jc w:val="both"/>
        <w:rPr>
          <w:sz w:val="28"/>
          <w:lang w:val="be-BY"/>
        </w:rPr>
      </w:pPr>
      <w:r w:rsidRPr="00E50210">
        <w:rPr>
          <w:sz w:val="28"/>
          <w:u w:val="single"/>
          <w:lang w:val="be-BY"/>
        </w:rPr>
        <w:t>Галоўныя члены сказа.</w:t>
      </w:r>
      <w:r w:rsidRPr="00E50210">
        <w:rPr>
          <w:i/>
          <w:sz w:val="28"/>
          <w:lang w:val="be-BY"/>
        </w:rPr>
        <w:t xml:space="preserve"> </w:t>
      </w:r>
      <w:r w:rsidRPr="00E50210">
        <w:rPr>
          <w:sz w:val="28"/>
          <w:lang w:val="be-BY"/>
        </w:rPr>
        <w:t>Дзейнік, яго значэнні. Тыпы дзейніка (намінатыўны, інфінітыўны; просты, складаны, састаўны). Спосабы выражэння дзейніка. Сінтаксічна непадзельныя словазлучэнні ў ролі дзейніка.</w:t>
      </w:r>
    </w:p>
    <w:p w:rsidR="00E50210" w:rsidRPr="00E50210" w:rsidRDefault="00E50210" w:rsidP="00E50210">
      <w:pPr>
        <w:pStyle w:val="a3"/>
        <w:ind w:firstLine="567"/>
        <w:rPr>
          <w:lang w:val="be-BY"/>
        </w:rPr>
      </w:pPr>
      <w:r w:rsidRPr="00E50210">
        <w:rPr>
          <w:lang w:val="be-BY"/>
        </w:rPr>
        <w:t>Выказнік, яго значэнні.Тыпы выказніка (просты, састаўны, складаны). Просты дзеяслоўны выказнік, яго выражэнне. Састаўныя іменны і дзеяслоўны выказнікі. Выражэнне выказальнага слова. Звязкі, іх тыпы ў іменным і дзеяслоўным выказніках. Склад</w:t>
      </w:r>
      <w:r w:rsidRPr="00E50210">
        <w:rPr>
          <w:lang w:val="be-BY"/>
        </w:rPr>
        <w:t>а</w:t>
      </w:r>
      <w:r w:rsidRPr="00E50210">
        <w:rPr>
          <w:lang w:val="be-BY"/>
        </w:rPr>
        <w:t>ны выказнік.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Размежаванне дзейніка і выказніка, выражаных назоўнікамі назоўнага склону, інфінітывам. 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>Каардынацыя дзейніка і выказніка ў простым сказе.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bookmarkStart w:id="0" w:name="_GoBack"/>
      <w:bookmarkEnd w:id="0"/>
      <w:r w:rsidRPr="00E50210">
        <w:rPr>
          <w:sz w:val="28"/>
          <w:u w:val="single"/>
          <w:lang w:val="be-BY"/>
        </w:rPr>
        <w:t>Даданыя члены сказа.</w:t>
      </w:r>
      <w:r w:rsidRPr="00E50210">
        <w:rPr>
          <w:sz w:val="28"/>
          <w:lang w:val="be-BY"/>
        </w:rPr>
        <w:t xml:space="preserve"> Дапаўненне. Прыдзеяслоўнае (прамое і ўскоснае), прыйменнае, прыадвербіяльнае дапаўненні, іх выр</w:t>
      </w:r>
      <w:r w:rsidRPr="00E50210">
        <w:rPr>
          <w:sz w:val="28"/>
          <w:lang w:val="be-BY"/>
        </w:rPr>
        <w:t>а</w:t>
      </w:r>
      <w:r w:rsidRPr="00E50210">
        <w:rPr>
          <w:sz w:val="28"/>
          <w:lang w:val="be-BY"/>
        </w:rPr>
        <w:t>жэнне.</w:t>
      </w:r>
    </w:p>
    <w:p w:rsidR="00E50210" w:rsidRPr="00E50210" w:rsidRDefault="00E50210" w:rsidP="00E50210">
      <w:pPr>
        <w:pStyle w:val="a3"/>
        <w:ind w:firstLine="567"/>
        <w:rPr>
          <w:lang w:val="be-BY"/>
        </w:rPr>
      </w:pPr>
      <w:r w:rsidRPr="00E50210">
        <w:rPr>
          <w:lang w:val="be-BY"/>
        </w:rPr>
        <w:t>Азначэнне. Дапасаванае азначэнне, яго выражэнне. Недапасаванае азн</w:t>
      </w:r>
      <w:r w:rsidRPr="00E50210">
        <w:rPr>
          <w:lang w:val="be-BY"/>
        </w:rPr>
        <w:t>а</w:t>
      </w:r>
      <w:r w:rsidRPr="00E50210">
        <w:rPr>
          <w:lang w:val="be-BY"/>
        </w:rPr>
        <w:t>чэнне, яго выражэнне рознымі часцінамі мовы. Сінтаксічна непадзельныя словазлучэнні ў ролі д</w:t>
      </w:r>
      <w:r w:rsidRPr="00E50210">
        <w:rPr>
          <w:lang w:val="be-BY"/>
        </w:rPr>
        <w:t>а</w:t>
      </w:r>
      <w:r w:rsidRPr="00E50210">
        <w:rPr>
          <w:lang w:val="be-BY"/>
        </w:rPr>
        <w:t>пасаваных і недапасаваных азначэнняў.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>Прыдатак як разнавіднасць дапасаванага  азначэння. Значэнні прыдаткаў. Адзіночны і развіты (разгорнуты) прыдатак. Размежаванне прыдатка і адзіночнага п</w:t>
      </w:r>
      <w:r w:rsidRPr="00E50210">
        <w:rPr>
          <w:sz w:val="28"/>
          <w:lang w:val="be-BY"/>
        </w:rPr>
        <w:t>а</w:t>
      </w:r>
      <w:r w:rsidRPr="00E50210">
        <w:rPr>
          <w:sz w:val="28"/>
          <w:lang w:val="be-BY"/>
        </w:rPr>
        <w:t xml:space="preserve">яснёнага назоўніка. 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>Акалічнасці. Віды акалічнасцей (месца, часу, прычыны і інш.), спосабы іх выр</w:t>
      </w:r>
      <w:r w:rsidRPr="00E50210">
        <w:rPr>
          <w:sz w:val="28"/>
          <w:lang w:val="be-BY"/>
        </w:rPr>
        <w:t>а</w:t>
      </w:r>
      <w:r w:rsidRPr="00E50210">
        <w:rPr>
          <w:sz w:val="28"/>
          <w:lang w:val="be-BY"/>
        </w:rPr>
        <w:t xml:space="preserve">жэння. Сінтаксічна непадзельныя словазлучэнні ў ролі акалічнасцей. 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Размежаванне даданых членаў сказа, выражаных назоўнікамі ўскосных склонаў і інфінітывам. Сінкрэтызм у сістэме даданых членаў сказа. 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Дэтэрмінаваныя члены сказа (акалічнасці, дапаўненні). 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Разбор па членах сказа.   </w:t>
      </w:r>
    </w:p>
    <w:p w:rsidR="00E50210" w:rsidRPr="00E50210" w:rsidRDefault="00E50210" w:rsidP="00E50210">
      <w:pPr>
        <w:ind w:firstLine="567"/>
        <w:jc w:val="both"/>
        <w:rPr>
          <w:sz w:val="28"/>
          <w:lang w:val="be-BY"/>
        </w:rPr>
      </w:pPr>
      <w:r w:rsidRPr="00E50210">
        <w:rPr>
          <w:sz w:val="28"/>
          <w:lang w:val="be-BY"/>
        </w:rPr>
        <w:t xml:space="preserve">Парадак слоў у сказе.  Месца галоўных і даданых членаў у сказе. Інверсія і яе стылістычная роля. </w:t>
      </w:r>
    </w:p>
    <w:p w:rsidR="0023045A" w:rsidRPr="00E50210" w:rsidRDefault="0023045A">
      <w:pPr>
        <w:rPr>
          <w:lang w:val="be-BY"/>
        </w:rPr>
      </w:pPr>
    </w:p>
    <w:sectPr w:rsidR="0023045A" w:rsidRPr="00E5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10"/>
    <w:rsid w:val="0023045A"/>
    <w:rsid w:val="004772A5"/>
    <w:rsid w:val="00A5374D"/>
    <w:rsid w:val="00E5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FE92E-C246-4687-8D0A-D5BC6131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210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021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50210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1</cp:revision>
  <dcterms:created xsi:type="dcterms:W3CDTF">2018-11-29T18:19:00Z</dcterms:created>
  <dcterms:modified xsi:type="dcterms:W3CDTF">2018-11-29T18:23:00Z</dcterms:modified>
</cp:coreProperties>
</file>