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-1026" w:tblpY="1545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4"/>
      </w:tblGrid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proofErr w:type="spellStart"/>
            <w:r w:rsidRPr="000D1F37">
              <w:rPr>
                <w:sz w:val="28"/>
                <w:szCs w:val="28"/>
              </w:rPr>
              <w:t>Конаниана</w:t>
            </w:r>
            <w:proofErr w:type="spellEnd"/>
            <w:r w:rsidRPr="000D1F37">
              <w:rPr>
                <w:sz w:val="28"/>
                <w:szCs w:val="28"/>
              </w:rPr>
              <w:t xml:space="preserve"> и ее герои как отражение философско-мировоззренческих взглядов Р.</w:t>
            </w:r>
            <w:r w:rsidR="00E46851">
              <w:rPr>
                <w:sz w:val="28"/>
                <w:szCs w:val="28"/>
              </w:rPr>
              <w:t>◦</w:t>
            </w:r>
            <w:proofErr w:type="spellStart"/>
            <w:r w:rsidRPr="000D1F37">
              <w:rPr>
                <w:sz w:val="28"/>
                <w:szCs w:val="28"/>
              </w:rPr>
              <w:t>Говарда</w:t>
            </w:r>
            <w:proofErr w:type="spellEnd"/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 xml:space="preserve">Христианские идеи и библейские параллели в «Хрониках </w:t>
            </w:r>
            <w:proofErr w:type="spellStart"/>
            <w:r w:rsidRPr="000D1F37">
              <w:rPr>
                <w:sz w:val="28"/>
                <w:szCs w:val="28"/>
              </w:rPr>
              <w:t>Нарнии</w:t>
            </w:r>
            <w:proofErr w:type="spellEnd"/>
            <w:r w:rsidRPr="000D1F37">
              <w:rPr>
                <w:sz w:val="28"/>
                <w:szCs w:val="28"/>
              </w:rPr>
              <w:t>» К.</w:t>
            </w:r>
            <w:r w:rsidR="00E46851">
              <w:rPr>
                <w:sz w:val="28"/>
                <w:szCs w:val="28"/>
              </w:rPr>
              <w:t xml:space="preserve"> </w:t>
            </w:r>
            <w:r w:rsidRPr="000D1F37">
              <w:rPr>
                <w:sz w:val="28"/>
                <w:szCs w:val="28"/>
              </w:rPr>
              <w:t>Льюиса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Проблема добра и зла в романе Сергея Лукьяненко «Дневной дозор»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 xml:space="preserve">Философские взгляды Роберта </w:t>
            </w:r>
            <w:proofErr w:type="spellStart"/>
            <w:r w:rsidRPr="000D1F37">
              <w:rPr>
                <w:sz w:val="28"/>
                <w:szCs w:val="28"/>
              </w:rPr>
              <w:t>Говарда</w:t>
            </w:r>
            <w:proofErr w:type="spellEnd"/>
            <w:r w:rsidRPr="000D1F37">
              <w:rPr>
                <w:sz w:val="28"/>
                <w:szCs w:val="28"/>
              </w:rPr>
              <w:t xml:space="preserve"> и отражение их в </w:t>
            </w:r>
            <w:r w:rsidR="003A7973">
              <w:rPr>
                <w:sz w:val="28"/>
                <w:szCs w:val="28"/>
              </w:rPr>
              <w:t xml:space="preserve">его </w:t>
            </w:r>
            <w:r w:rsidRPr="000D1F37">
              <w:rPr>
                <w:sz w:val="28"/>
                <w:szCs w:val="28"/>
              </w:rPr>
              <w:t>произведениях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Проблема ответственности в романе-предупреждении А.</w:t>
            </w:r>
            <w:r w:rsidR="00E46851">
              <w:rPr>
                <w:sz w:val="28"/>
                <w:szCs w:val="28"/>
              </w:rPr>
              <w:t xml:space="preserve"> </w:t>
            </w:r>
            <w:r w:rsidRPr="000D1F37">
              <w:rPr>
                <w:sz w:val="28"/>
                <w:szCs w:val="28"/>
              </w:rPr>
              <w:t>Азимова «Конец Вечности»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Фантастика и реальность в романе М.А.</w:t>
            </w:r>
            <w:r w:rsidR="00E46851">
              <w:rPr>
                <w:sz w:val="28"/>
                <w:szCs w:val="28"/>
              </w:rPr>
              <w:t xml:space="preserve"> </w:t>
            </w:r>
            <w:r w:rsidRPr="000D1F37">
              <w:rPr>
                <w:sz w:val="28"/>
                <w:szCs w:val="28"/>
              </w:rPr>
              <w:t>Булгакова «Мастер и Маргарита»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Утопия и антиутопия в романе И.</w:t>
            </w:r>
            <w:r w:rsidR="00E46851">
              <w:rPr>
                <w:sz w:val="28"/>
                <w:szCs w:val="28"/>
              </w:rPr>
              <w:t xml:space="preserve"> </w:t>
            </w:r>
            <w:r w:rsidRPr="000D1F37">
              <w:rPr>
                <w:sz w:val="28"/>
                <w:szCs w:val="28"/>
              </w:rPr>
              <w:t>Ефремова «Час быка»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Отражение философско-религиозных взглядов в романе Ника Перумова «Гибель богов»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 xml:space="preserve">Антиутопия в романе </w:t>
            </w:r>
            <w:proofErr w:type="spellStart"/>
            <w:r w:rsidRPr="000D1F37">
              <w:rPr>
                <w:sz w:val="28"/>
                <w:szCs w:val="28"/>
              </w:rPr>
              <w:t>Рэя</w:t>
            </w:r>
            <w:proofErr w:type="spellEnd"/>
            <w:r w:rsidRPr="000D1F37">
              <w:rPr>
                <w:sz w:val="28"/>
                <w:szCs w:val="28"/>
              </w:rPr>
              <w:t xml:space="preserve"> </w:t>
            </w:r>
            <w:proofErr w:type="spellStart"/>
            <w:r w:rsidRPr="000D1F37">
              <w:rPr>
                <w:sz w:val="28"/>
                <w:szCs w:val="28"/>
              </w:rPr>
              <w:t>Брэдбери</w:t>
            </w:r>
            <w:proofErr w:type="spellEnd"/>
            <w:r w:rsidRPr="000D1F37">
              <w:rPr>
                <w:sz w:val="28"/>
                <w:szCs w:val="28"/>
              </w:rPr>
              <w:t xml:space="preserve"> «451º по Фаренгейту»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Женские образы в романе М.</w:t>
            </w:r>
            <w:r w:rsidR="00E46851">
              <w:rPr>
                <w:sz w:val="28"/>
                <w:szCs w:val="28"/>
              </w:rPr>
              <w:t xml:space="preserve">А. </w:t>
            </w:r>
            <w:r w:rsidRPr="000D1F37">
              <w:rPr>
                <w:sz w:val="28"/>
                <w:szCs w:val="28"/>
              </w:rPr>
              <w:t>Булгакова «Мастер и Маргарита»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Фантастика как средство актуализации проблематики в романе Стивена Кинга «Воспламеняющая взглядом»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E46851" w:rsidP="00E468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Типологическое сходство и различие</w:t>
            </w:r>
            <w:r w:rsidR="00734962">
              <w:rPr>
                <w:sz w:val="28"/>
                <w:szCs w:val="28"/>
              </w:rPr>
              <w:t xml:space="preserve"> романов А.</w:t>
            </w:r>
            <w:r>
              <w:rPr>
                <w:sz w:val="28"/>
                <w:szCs w:val="28"/>
              </w:rPr>
              <w:t xml:space="preserve"> </w:t>
            </w:r>
            <w:r w:rsidR="00734962">
              <w:rPr>
                <w:sz w:val="28"/>
                <w:szCs w:val="28"/>
              </w:rPr>
              <w:t>Белянина «Багдад</w:t>
            </w:r>
            <w:r w:rsidR="000D1F37" w:rsidRPr="000D1F37">
              <w:rPr>
                <w:sz w:val="28"/>
                <w:szCs w:val="28"/>
              </w:rPr>
              <w:t xml:space="preserve">ский вор» и </w:t>
            </w:r>
            <w:proofErr w:type="spellStart"/>
            <w:r w:rsidR="000D1F37" w:rsidRPr="000D1F37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>◦</w:t>
            </w:r>
            <w:bookmarkStart w:id="0" w:name="_GoBack"/>
            <w:bookmarkEnd w:id="0"/>
            <w:r w:rsidR="000D1F37" w:rsidRPr="000D1F37">
              <w:rPr>
                <w:sz w:val="28"/>
                <w:szCs w:val="28"/>
              </w:rPr>
              <w:t>Соловьева</w:t>
            </w:r>
            <w:proofErr w:type="spellEnd"/>
            <w:r w:rsidR="000D1F37" w:rsidRPr="000D1F37">
              <w:rPr>
                <w:sz w:val="28"/>
                <w:szCs w:val="28"/>
              </w:rPr>
              <w:t xml:space="preserve"> «Очарованный принц»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Кельтская мифология в романе о Тристане и Изольде.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 xml:space="preserve">Интерпретация романов «Круглого стола» в романе Т. </w:t>
            </w:r>
            <w:proofErr w:type="spellStart"/>
            <w:r w:rsidRPr="000D1F37">
              <w:rPr>
                <w:sz w:val="28"/>
                <w:szCs w:val="28"/>
              </w:rPr>
              <w:t>Мэллори</w:t>
            </w:r>
            <w:proofErr w:type="spellEnd"/>
            <w:r w:rsidRPr="000D1F37">
              <w:rPr>
                <w:sz w:val="28"/>
                <w:szCs w:val="28"/>
              </w:rPr>
              <w:t xml:space="preserve"> «Смерть Артура»</w:t>
            </w:r>
          </w:p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</w:p>
        </w:tc>
      </w:tr>
      <w:tr w:rsidR="000D1F37" w:rsidRPr="000D1F37" w:rsidTr="00E46851">
        <w:tc>
          <w:tcPr>
            <w:tcW w:w="10984" w:type="dxa"/>
          </w:tcPr>
          <w:p w:rsidR="000D1F37" w:rsidRPr="000D1F37" w:rsidRDefault="000D1F37" w:rsidP="00E46851">
            <w:pPr>
              <w:jc w:val="both"/>
              <w:rPr>
                <w:sz w:val="28"/>
                <w:szCs w:val="28"/>
              </w:rPr>
            </w:pPr>
            <w:r w:rsidRPr="000D1F37">
              <w:rPr>
                <w:sz w:val="28"/>
                <w:szCs w:val="28"/>
              </w:rPr>
              <w:t>Темы, предложенные студентами.</w:t>
            </w:r>
          </w:p>
        </w:tc>
      </w:tr>
    </w:tbl>
    <w:p w:rsidR="00734962" w:rsidRDefault="005B21D6" w:rsidP="000D1F37">
      <w:pPr>
        <w:rPr>
          <w:b/>
          <w:sz w:val="28"/>
          <w:szCs w:val="28"/>
        </w:rPr>
      </w:pPr>
      <w:r w:rsidRPr="00B753FD">
        <w:rPr>
          <w:b/>
          <w:sz w:val="28"/>
          <w:szCs w:val="28"/>
        </w:rPr>
        <w:t>Темы курсовых работ</w:t>
      </w:r>
      <w:r w:rsidR="00B753FD" w:rsidRPr="00B753FD">
        <w:rPr>
          <w:b/>
          <w:sz w:val="28"/>
          <w:szCs w:val="28"/>
        </w:rPr>
        <w:t xml:space="preserve"> </w:t>
      </w:r>
    </w:p>
    <w:p w:rsidR="000D1F37" w:rsidRPr="00B753FD" w:rsidRDefault="00734962" w:rsidP="000D1F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Руководитель: </w:t>
      </w:r>
      <w:proofErr w:type="spellStart"/>
      <w:r>
        <w:rPr>
          <w:b/>
          <w:sz w:val="28"/>
          <w:szCs w:val="28"/>
        </w:rPr>
        <w:t>кфн</w:t>
      </w:r>
      <w:proofErr w:type="spellEnd"/>
      <w:r>
        <w:rPr>
          <w:b/>
          <w:sz w:val="28"/>
          <w:szCs w:val="28"/>
        </w:rPr>
        <w:t>, д</w:t>
      </w:r>
      <w:r w:rsidR="00B753FD" w:rsidRPr="00B753FD">
        <w:rPr>
          <w:b/>
          <w:sz w:val="28"/>
          <w:szCs w:val="28"/>
        </w:rPr>
        <w:t xml:space="preserve">оцент </w:t>
      </w:r>
      <w:proofErr w:type="spellStart"/>
      <w:r w:rsidR="000D1F37" w:rsidRPr="00B753FD">
        <w:rPr>
          <w:b/>
          <w:sz w:val="28"/>
          <w:szCs w:val="28"/>
        </w:rPr>
        <w:t>Развадовская</w:t>
      </w:r>
      <w:proofErr w:type="spellEnd"/>
      <w:r w:rsidR="000D1F37" w:rsidRPr="00B753FD">
        <w:rPr>
          <w:b/>
          <w:sz w:val="28"/>
          <w:szCs w:val="28"/>
        </w:rPr>
        <w:t xml:space="preserve"> Н.А.</w:t>
      </w:r>
    </w:p>
    <w:sectPr w:rsidR="000D1F37" w:rsidRPr="00B753FD" w:rsidSect="004D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F37"/>
    <w:rsid w:val="000A6B3A"/>
    <w:rsid w:val="000D1F37"/>
    <w:rsid w:val="00132B66"/>
    <w:rsid w:val="003A7973"/>
    <w:rsid w:val="004D592C"/>
    <w:rsid w:val="005B21D6"/>
    <w:rsid w:val="00734962"/>
    <w:rsid w:val="007E38FF"/>
    <w:rsid w:val="008C5AF0"/>
    <w:rsid w:val="00B753FD"/>
    <w:rsid w:val="00E4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2017-02-21T09:43:00Z</cp:lastPrinted>
  <dcterms:created xsi:type="dcterms:W3CDTF">2016-04-19T06:03:00Z</dcterms:created>
  <dcterms:modified xsi:type="dcterms:W3CDTF">2019-12-05T17:34:00Z</dcterms:modified>
</cp:coreProperties>
</file>