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6A" w:rsidRPr="00BA4E54" w:rsidRDefault="007D056A" w:rsidP="00E8011B">
      <w:pPr>
        <w:pStyle w:val="af9"/>
        <w:rPr>
          <w:rFonts w:ascii="Times New Roman" w:hAnsi="Times New Roman"/>
          <w:sz w:val="28"/>
          <w:szCs w:val="28"/>
        </w:rPr>
      </w:pPr>
      <w:r w:rsidRPr="00BA4E54">
        <w:rPr>
          <w:rStyle w:val="10"/>
          <w:rFonts w:ascii="Times New Roman" w:hAnsi="Times New Roman"/>
          <w:sz w:val="28"/>
          <w:szCs w:val="28"/>
        </w:rPr>
        <w:t>Лекция</w:t>
      </w:r>
      <w:r w:rsidR="00E8011B" w:rsidRPr="00BA4E54">
        <w:rPr>
          <w:rStyle w:val="10"/>
          <w:rFonts w:ascii="Times New Roman" w:hAnsi="Times New Roman"/>
          <w:sz w:val="28"/>
          <w:szCs w:val="28"/>
        </w:rPr>
        <w:t> </w:t>
      </w:r>
      <w:r w:rsidRPr="00BA4E54">
        <w:rPr>
          <w:rFonts w:ascii="Times New Roman" w:hAnsi="Times New Roman"/>
          <w:sz w:val="28"/>
          <w:szCs w:val="28"/>
        </w:rPr>
        <w:t>24</w:t>
      </w:r>
    </w:p>
    <w:p w:rsidR="007D056A" w:rsidRPr="00BA4E54" w:rsidRDefault="007D056A" w:rsidP="00E8011B">
      <w:pPr>
        <w:pStyle w:val="2"/>
        <w:rPr>
          <w:rFonts w:ascii="Times New Roman" w:hAnsi="Times New Roman"/>
          <w:sz w:val="28"/>
          <w:szCs w:val="28"/>
        </w:rPr>
      </w:pPr>
      <w:proofErr w:type="spellStart"/>
      <w:r w:rsidRPr="00BA4E54">
        <w:rPr>
          <w:rFonts w:ascii="Times New Roman" w:hAnsi="Times New Roman"/>
          <w:sz w:val="28"/>
          <w:szCs w:val="28"/>
        </w:rPr>
        <w:t>Диа</w:t>
      </w:r>
      <w:proofErr w:type="spellEnd"/>
      <w:r w:rsidRPr="00BA4E54">
        <w:rPr>
          <w:rFonts w:ascii="Times New Roman" w:hAnsi="Times New Roman"/>
          <w:sz w:val="28"/>
          <w:szCs w:val="28"/>
        </w:rPr>
        <w:t>-</w:t>
      </w:r>
      <w:r w:rsidR="00E8011B" w:rsidRPr="00BA4E54">
        <w:rPr>
          <w:rFonts w:ascii="Times New Roman" w:hAnsi="Times New Roman"/>
          <w:sz w:val="28"/>
          <w:szCs w:val="28"/>
        </w:rPr>
        <w:t xml:space="preserve">, </w:t>
      </w:r>
      <w:r w:rsidRPr="00BA4E54">
        <w:rPr>
          <w:rFonts w:ascii="Times New Roman" w:hAnsi="Times New Roman"/>
          <w:sz w:val="28"/>
          <w:szCs w:val="28"/>
        </w:rPr>
        <w:t>пара- и ферромагнетики</w:t>
      </w:r>
    </w:p>
    <w:p w:rsidR="007D056A" w:rsidRPr="00BA4E54" w:rsidRDefault="007D056A" w:rsidP="00E8011B">
      <w:pPr>
        <w:pStyle w:val="af7"/>
        <w:rPr>
          <w:rFonts w:ascii="Times New Roman" w:eastAsia="Arial Unicode MS" w:hAnsi="Times New Roman"/>
          <w:sz w:val="28"/>
          <w:szCs w:val="28"/>
        </w:rPr>
      </w:pPr>
      <w:r w:rsidRPr="00BA4E54">
        <w:rPr>
          <w:rStyle w:val="a5"/>
          <w:rFonts w:ascii="Times New Roman" w:eastAsia="Arial Unicode MS" w:hAnsi="Times New Roman"/>
          <w:sz w:val="28"/>
          <w:szCs w:val="28"/>
        </w:rPr>
        <w:t>Вопросы</w:t>
      </w:r>
      <w:r w:rsidR="00E8011B" w:rsidRPr="00BA4E54">
        <w:rPr>
          <w:rStyle w:val="a5"/>
          <w:rFonts w:ascii="Times New Roman" w:eastAsia="Arial Unicode MS" w:hAnsi="Times New Roman"/>
          <w:sz w:val="28"/>
          <w:szCs w:val="28"/>
        </w:rPr>
        <w:t>.</w:t>
      </w:r>
      <w:r w:rsidRPr="00BA4E54">
        <w:rPr>
          <w:rFonts w:ascii="Times New Roman" w:eastAsia="Arial Unicode MS" w:hAnsi="Times New Roman"/>
          <w:sz w:val="28"/>
          <w:szCs w:val="28"/>
        </w:rPr>
        <w:t xml:space="preserve"> Диамагнетизм. Парамагнетизм. Ферромагнетики. Магнитный гистерезис. Работы Столетова. Точка Кюри.</w:t>
      </w:r>
    </w:p>
    <w:p w:rsidR="007D056A" w:rsidRPr="00BA4E54" w:rsidRDefault="007D056A" w:rsidP="00E8011B">
      <w:pPr>
        <w:pStyle w:val="3"/>
        <w:rPr>
          <w:rFonts w:ascii="Times New Roman" w:hAnsi="Times New Roman"/>
          <w:sz w:val="28"/>
          <w:szCs w:val="28"/>
        </w:rPr>
      </w:pPr>
      <w:r w:rsidRPr="00BA4E54">
        <w:rPr>
          <w:rFonts w:ascii="Times New Roman" w:hAnsi="Times New Roman"/>
          <w:sz w:val="28"/>
          <w:szCs w:val="28"/>
        </w:rPr>
        <w:t>24.1.</w:t>
      </w:r>
      <w:r w:rsidR="00E8011B" w:rsidRPr="00BA4E54">
        <w:rPr>
          <w:rFonts w:ascii="Times New Roman" w:hAnsi="Times New Roman"/>
          <w:sz w:val="28"/>
          <w:szCs w:val="28"/>
          <w:lang w:val="en-US"/>
        </w:rPr>
        <w:t> </w:t>
      </w:r>
      <w:r w:rsidRPr="00BA4E54">
        <w:rPr>
          <w:rFonts w:ascii="Times New Roman" w:hAnsi="Times New Roman"/>
          <w:sz w:val="28"/>
          <w:szCs w:val="28"/>
        </w:rPr>
        <w:t>Диамагнетизм. Парамагнетизм</w:t>
      </w:r>
    </w:p>
    <w:p w:rsidR="00E8011B" w:rsidRPr="00BA4E54" w:rsidRDefault="007D056A" w:rsidP="00E8011B">
      <w:pPr>
        <w:pStyle w:val="ab"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 xml:space="preserve">В зависимости от численного значения </w:t>
      </w:r>
      <w:r w:rsidR="00D728AE">
        <w:rPr>
          <w:rFonts w:eastAsia="Arial Unicode MS"/>
          <w:szCs w:val="28"/>
        </w:rPr>
        <w:t>μ</w:t>
      </w:r>
      <w:r w:rsidRPr="00BA4E54">
        <w:rPr>
          <w:rFonts w:eastAsia="Arial Unicode MS"/>
          <w:szCs w:val="28"/>
        </w:rPr>
        <w:t xml:space="preserve"> все вещества можно поделить на три группы: </w:t>
      </w:r>
      <w:r w:rsidRPr="00BA4E54">
        <w:rPr>
          <w:rStyle w:val="a6"/>
          <w:rFonts w:eastAsia="Arial Unicode MS"/>
          <w:szCs w:val="28"/>
        </w:rPr>
        <w:t>диамагнетики</w:t>
      </w:r>
      <w:r w:rsidRPr="00BA4E54">
        <w:rPr>
          <w:rFonts w:eastAsia="Arial Unicode MS"/>
          <w:szCs w:val="28"/>
        </w:rPr>
        <w:t xml:space="preserve">, </w:t>
      </w:r>
      <w:r w:rsidRPr="00BA4E54">
        <w:rPr>
          <w:rStyle w:val="a6"/>
          <w:rFonts w:eastAsia="Arial Unicode MS"/>
          <w:szCs w:val="28"/>
        </w:rPr>
        <w:t>парамагнетики</w:t>
      </w:r>
      <w:r w:rsidRPr="00BA4E54">
        <w:rPr>
          <w:rFonts w:eastAsia="Arial Unicode MS"/>
          <w:szCs w:val="28"/>
        </w:rPr>
        <w:t xml:space="preserve"> и </w:t>
      </w:r>
      <w:r w:rsidRPr="00BA4E54">
        <w:rPr>
          <w:rStyle w:val="a6"/>
          <w:rFonts w:eastAsia="Arial Unicode MS"/>
          <w:szCs w:val="28"/>
        </w:rPr>
        <w:t>ферромагнетики</w:t>
      </w:r>
      <w:r w:rsidRPr="00BA4E54">
        <w:rPr>
          <w:rFonts w:eastAsia="Arial Unicode MS"/>
          <w:szCs w:val="28"/>
        </w:rPr>
        <w:t xml:space="preserve">. Как уже отмечалось, вещества, для </w:t>
      </w:r>
      <w:r w:rsidR="00D728AE" w:rsidRPr="00BA4E54">
        <w:rPr>
          <w:rFonts w:eastAsia="Arial Unicode MS"/>
          <w:szCs w:val="28"/>
        </w:rPr>
        <w:t>которых</w:t>
      </w:r>
      <w:r w:rsidR="00D728AE" w:rsidRPr="00FC47B6">
        <w:rPr>
          <w:rFonts w:eastAsia="Arial Unicode MS"/>
          <w:szCs w:val="28"/>
        </w:rPr>
        <w:t xml:space="preserve"> </w:t>
      </w:r>
      <w:r w:rsidR="00D728AE">
        <w:rPr>
          <w:rFonts w:eastAsia="Arial Unicode MS"/>
          <w:szCs w:val="28"/>
          <w:lang w:val="en-US"/>
        </w:rPr>
        <w:t>μ</w:t>
      </w:r>
      <w:r w:rsidR="00D728AE" w:rsidRPr="00FC47B6">
        <w:rPr>
          <w:rFonts w:eastAsia="Arial Unicode MS"/>
          <w:szCs w:val="28"/>
        </w:rPr>
        <w:t xml:space="preserve"> </w:t>
      </w:r>
      <w:proofErr w:type="gramStart"/>
      <w:r w:rsidR="00D728AE" w:rsidRPr="00FC47B6">
        <w:rPr>
          <w:rFonts w:eastAsia="Arial Unicode MS"/>
          <w:szCs w:val="28"/>
        </w:rPr>
        <w:t>&lt; 1</w:t>
      </w:r>
      <w:proofErr w:type="gramEnd"/>
      <w:r w:rsidR="00D728AE" w:rsidRPr="00BA4E54">
        <w:rPr>
          <w:rFonts w:eastAsia="Arial Unicode MS"/>
          <w:szCs w:val="28"/>
        </w:rPr>
        <w:t>,</w:t>
      </w:r>
      <w:r w:rsidRPr="00BA4E54">
        <w:rPr>
          <w:rFonts w:eastAsia="Arial Unicode MS"/>
          <w:szCs w:val="28"/>
        </w:rPr>
        <w:t xml:space="preserve"> называются диамагнетиками. К ним относятся висмут, медь, ртуть, серебро, золото, хлор, инертные газы и др.</w:t>
      </w:r>
    </w:p>
    <w:p w:rsidR="00E8011B" w:rsidRPr="00BA4E54" w:rsidRDefault="007D056A" w:rsidP="00E8011B">
      <w:pPr>
        <w:pStyle w:val="ab"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>Стержень из тв</w:t>
      </w:r>
      <w:r w:rsidR="00CB5A9A" w:rsidRPr="00BA4E54">
        <w:rPr>
          <w:rFonts w:eastAsia="Arial Unicode MS"/>
          <w:szCs w:val="28"/>
        </w:rPr>
        <w:t>е</w:t>
      </w:r>
      <w:r w:rsidRPr="00BA4E54">
        <w:rPr>
          <w:rFonts w:eastAsia="Arial Unicode MS"/>
          <w:szCs w:val="28"/>
        </w:rPr>
        <w:t xml:space="preserve">рдого диамагнетика или ампула с жидким (газообразным) диамагнетиком, </w:t>
      </w:r>
      <w:r w:rsidR="00D728AE" w:rsidRPr="00BA4E54">
        <w:rPr>
          <w:rFonts w:eastAsia="Arial Unicode MS"/>
          <w:szCs w:val="28"/>
        </w:rPr>
        <w:t>помещённые</w:t>
      </w:r>
      <w:r w:rsidRPr="00BA4E54">
        <w:rPr>
          <w:rFonts w:eastAsia="Arial Unicode MS"/>
          <w:szCs w:val="28"/>
        </w:rPr>
        <w:t xml:space="preserve"> в однородное магнитное поле, устанавливаются перпендикулярно линиям индукции поля. В неоднородном магнитном поле на диамагнетик действует сила, которая стремится вытолкнуть его за пределы поля.</w:t>
      </w:r>
    </w:p>
    <w:p w:rsidR="007D056A" w:rsidRDefault="007D056A" w:rsidP="00D45BD3">
      <w:pPr>
        <w:pStyle w:val="ab"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 xml:space="preserve">Относительная магнитная проницаемость диамагнетика является величиной постоянной и не зависит ни от индукции внешнего магнитного поля </w:t>
      </w:r>
      <w:r w:rsidR="00D45BD3" w:rsidRPr="00D45BD3">
        <w:rPr>
          <w:rFonts w:eastAsia="Arial Unicode MS"/>
          <w:i/>
          <w:szCs w:val="28"/>
          <w:lang w:val="en-US"/>
        </w:rPr>
        <w:t>B</w:t>
      </w:r>
      <w:r w:rsidR="00D45BD3" w:rsidRPr="00D45BD3">
        <w:rPr>
          <w:rFonts w:eastAsia="Arial Unicode MS"/>
          <w:szCs w:val="28"/>
          <w:vertAlign w:val="subscript"/>
        </w:rPr>
        <w:t>0</w:t>
      </w:r>
      <w:r w:rsidRPr="00BA4E54">
        <w:rPr>
          <w:rFonts w:eastAsia="Arial Unicode MS"/>
          <w:szCs w:val="28"/>
        </w:rPr>
        <w:t>, ни от условий внешней среды (например, температуры, давления и др.). Поэтому зависимость индукции магнитного поля в диамагнетике от внешнего магнитного поля является линейной (рис.24.1).</w:t>
      </w:r>
    </w:p>
    <w:p w:rsidR="005C791B" w:rsidRDefault="005C791B" w:rsidP="005C791B">
      <w:pPr>
        <w:pStyle w:val="ab"/>
        <w:jc w:val="center"/>
        <w:rPr>
          <w:rFonts w:eastAsia="Arial Unicode MS"/>
          <w:szCs w:val="28"/>
        </w:rPr>
      </w:pPr>
      <w:r w:rsidRPr="000F3AD9">
        <w:rPr>
          <w:rFonts w:eastAsia="Arial Unicode MS"/>
          <w:noProof/>
        </w:rPr>
        <w:drawing>
          <wp:inline distT="0" distB="0" distL="0" distR="0" wp14:anchorId="72DBB12C" wp14:editId="7128D1A1">
            <wp:extent cx="1150620" cy="1158240"/>
            <wp:effectExtent l="0" t="0" r="0" b="3810"/>
            <wp:docPr id="6" name="Рисунок 6" descr="24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4(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91B" w:rsidRPr="00BA4E54" w:rsidRDefault="005C791B" w:rsidP="005C791B">
      <w:pPr>
        <w:pStyle w:val="ab"/>
        <w:jc w:val="center"/>
        <w:rPr>
          <w:rFonts w:eastAsia="Arial Unicode MS"/>
          <w:szCs w:val="28"/>
        </w:rPr>
      </w:pPr>
      <w:r w:rsidRPr="005C791B">
        <w:rPr>
          <w:rFonts w:eastAsia="Arial Unicode MS"/>
          <w:szCs w:val="28"/>
        </w:rPr>
        <w:t>Рис. 24.1</w:t>
      </w:r>
    </w:p>
    <w:p w:rsidR="007D056A" w:rsidRPr="00BA4E54" w:rsidRDefault="007D056A" w:rsidP="00BB5D20">
      <w:pPr>
        <w:pStyle w:val="ab"/>
        <w:suppressAutoHyphens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 xml:space="preserve">Диамагнетизм свойственен всем без исключения веществам, но проявляется он только в тех веществах, суммарный магнитный момент атомов которых равен нулю. Если такое вещество внести во внешнее магнитное поле, то на собственное движение электронов в атомах накладывается дополнительное движение, вызванное полем. В результате этого в каждом из атомов диамагнетика индуцируется дополнительный ток, магнитное поле которого в соответствии с правилом Ленца направлено против внешнего поля. Поэтому индукция результирующего магнитного поля в диамагнетике </w:t>
      </w:r>
      <w:r w:rsidRPr="00BA4E54">
        <w:rPr>
          <w:rStyle w:val="af4"/>
          <w:rFonts w:eastAsia="Arial Unicode MS"/>
          <w:szCs w:val="28"/>
        </w:rPr>
        <w:t>B</w:t>
      </w:r>
      <w:r w:rsidRPr="00BA4E54">
        <w:rPr>
          <w:rFonts w:eastAsia="Arial Unicode MS"/>
          <w:szCs w:val="28"/>
        </w:rPr>
        <w:t xml:space="preserve"> равна разности индукции внешнего поля </w:t>
      </w:r>
      <w:r w:rsidR="005C791B" w:rsidRPr="00D45BD3">
        <w:rPr>
          <w:rFonts w:eastAsia="Arial Unicode MS"/>
          <w:i/>
          <w:szCs w:val="28"/>
          <w:lang w:val="en-US"/>
        </w:rPr>
        <w:t>B</w:t>
      </w:r>
      <w:r w:rsidR="005C791B" w:rsidRPr="00D45BD3">
        <w:rPr>
          <w:rFonts w:eastAsia="Arial Unicode MS"/>
          <w:szCs w:val="28"/>
          <w:vertAlign w:val="subscript"/>
        </w:rPr>
        <w:t>0</w:t>
      </w:r>
      <w:r w:rsidRPr="00BA4E54">
        <w:rPr>
          <w:rFonts w:eastAsia="Arial Unicode MS"/>
          <w:szCs w:val="28"/>
        </w:rPr>
        <w:t xml:space="preserve"> и внутренн</w:t>
      </w:r>
      <w:r w:rsidR="00E119A4" w:rsidRPr="00BA4E54">
        <w:rPr>
          <w:rFonts w:eastAsia="Arial Unicode MS"/>
          <w:szCs w:val="28"/>
        </w:rPr>
        <w:t>е</w:t>
      </w:r>
      <w:r w:rsidRPr="00BA4E54">
        <w:rPr>
          <w:rFonts w:eastAsia="Arial Unicode MS"/>
          <w:szCs w:val="28"/>
        </w:rPr>
        <w:t>го поля</w:t>
      </w:r>
      <w:r w:rsidR="005C791B" w:rsidRPr="005C791B">
        <w:rPr>
          <w:rFonts w:eastAsia="Arial Unicode MS"/>
          <w:szCs w:val="28"/>
        </w:rPr>
        <w:t xml:space="preserve"> </w:t>
      </w:r>
      <w:r w:rsidR="005C791B" w:rsidRPr="005C791B">
        <w:rPr>
          <w:rFonts w:eastAsia="Arial Unicode MS"/>
          <w:i/>
          <w:szCs w:val="28"/>
          <w:lang w:val="en-US"/>
        </w:rPr>
        <w:t>B</w:t>
      </w:r>
      <w:r w:rsidR="005C791B" w:rsidRPr="005C791B">
        <w:rPr>
          <w:rFonts w:eastAsia="Arial Unicode MS"/>
          <w:szCs w:val="28"/>
        </w:rPr>
        <w:t>'</w:t>
      </w:r>
      <w:r w:rsidRPr="00BA4E54">
        <w:rPr>
          <w:rFonts w:eastAsia="Arial Unicode MS"/>
          <w:szCs w:val="28"/>
        </w:rPr>
        <w:t>:</w:t>
      </w:r>
    </w:p>
    <w:p w:rsidR="007D056A" w:rsidRPr="00BA4E54" w:rsidRDefault="001972AD" w:rsidP="00E8011B">
      <w:pPr>
        <w:pStyle w:val="af"/>
        <w:rPr>
          <w:rFonts w:eastAsia="Arial Unicode MS"/>
          <w:szCs w:val="28"/>
        </w:rPr>
      </w:pPr>
      <w:r w:rsidRPr="00BA4E54">
        <w:rPr>
          <w:rFonts w:eastAsia="Arial Unicode MS"/>
          <w:position w:val="-12"/>
          <w:szCs w:val="28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24.6pt" o:ole="">
            <v:imagedata r:id="rId9" o:title=""/>
          </v:shape>
          <o:OLEObject Type="Embed" ProgID="Equation.DSMT4" ShapeID="_x0000_i1025" DrawAspect="Content" ObjectID="_1459691196" r:id="rId10"/>
        </w:object>
      </w:r>
      <w:r w:rsidR="007D056A" w:rsidRPr="00BA4E54">
        <w:rPr>
          <w:rFonts w:eastAsia="Arial Unicode MS"/>
          <w:szCs w:val="28"/>
        </w:rPr>
        <w:t>.</w:t>
      </w:r>
    </w:p>
    <w:p w:rsidR="007D056A" w:rsidRPr="00BA4E54" w:rsidRDefault="007D056A" w:rsidP="00E8011B">
      <w:pPr>
        <w:pStyle w:val="ab"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 xml:space="preserve">При выключении внешнего магнитного поля индукционные «атомные токи» исчезают, </w:t>
      </w:r>
      <w:r w:rsidR="00E70530" w:rsidRPr="00BA4E54">
        <w:rPr>
          <w:rFonts w:eastAsia="Arial Unicode MS"/>
          <w:szCs w:val="28"/>
        </w:rPr>
        <w:t>т.е.</w:t>
      </w:r>
      <w:r w:rsidRPr="00BA4E54">
        <w:rPr>
          <w:rFonts w:eastAsia="Arial Unicode MS"/>
          <w:szCs w:val="28"/>
        </w:rPr>
        <w:t xml:space="preserve"> диамагнетик размагничивается.</w:t>
      </w:r>
    </w:p>
    <w:p w:rsidR="007D056A" w:rsidRPr="00BA4E54" w:rsidRDefault="007D056A" w:rsidP="00E8011B">
      <w:pPr>
        <w:pStyle w:val="ab"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 xml:space="preserve">Вещества, относительная магнитная проницаемость которых </w:t>
      </w:r>
      <w:proofErr w:type="gramStart"/>
      <w:r w:rsidR="001972AD">
        <w:rPr>
          <w:rFonts w:eastAsia="Arial Unicode MS"/>
          <w:szCs w:val="28"/>
          <w:lang w:val="en-US"/>
        </w:rPr>
        <w:t>μ</w:t>
      </w:r>
      <w:r w:rsidR="001972AD" w:rsidRPr="001972AD">
        <w:rPr>
          <w:rFonts w:eastAsia="Arial Unicode MS"/>
          <w:szCs w:val="28"/>
        </w:rPr>
        <w:t xml:space="preserve"> </w:t>
      </w:r>
      <w:r w:rsidR="001972AD">
        <w:rPr>
          <w:rFonts w:eastAsia="Arial Unicode MS"/>
          <w:szCs w:val="28"/>
        </w:rPr>
        <w:t>&gt;</w:t>
      </w:r>
      <w:proofErr w:type="gramEnd"/>
      <w:r w:rsidR="001972AD" w:rsidRPr="001972AD">
        <w:rPr>
          <w:rFonts w:eastAsia="Arial Unicode MS"/>
          <w:szCs w:val="28"/>
        </w:rPr>
        <w:t xml:space="preserve"> 1</w:t>
      </w:r>
      <w:r w:rsidRPr="00BA4E54">
        <w:rPr>
          <w:rFonts w:eastAsia="Arial Unicode MS"/>
          <w:szCs w:val="28"/>
        </w:rPr>
        <w:t>, называются парамагнетиками. К ним, в частности, относятся натрий, калий, магний, кальций, марганец, платина, растворы некоторых солей и др.</w:t>
      </w:r>
    </w:p>
    <w:p w:rsidR="007D056A" w:rsidRDefault="007D056A" w:rsidP="00E8011B">
      <w:pPr>
        <w:pStyle w:val="ab"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>Образец парамагнетика в однородном внешнем магнитном поле устанавливается вдоль линий индукции этого поля. В неоднородном магнитном поле на парамагнетик действует сила, которая стремится втянуть его в область более сильного поля. Относительная магнитная проницаемость парамагнетиков, как и диамагнетиков, не зависит от внешнего магнитного поля. Поэтому зависимость индукции магнитного поля парамагнетика от внешнего магнитного поля также является линейной (рис.24.2).</w:t>
      </w:r>
    </w:p>
    <w:p w:rsidR="001972AD" w:rsidRDefault="001972AD" w:rsidP="001972AD">
      <w:pPr>
        <w:pStyle w:val="ab"/>
        <w:jc w:val="center"/>
        <w:rPr>
          <w:rFonts w:eastAsia="Arial Unicode MS"/>
          <w:szCs w:val="28"/>
        </w:rPr>
      </w:pPr>
      <w:r w:rsidRPr="00BF5EEE">
        <w:rPr>
          <w:noProof/>
        </w:rPr>
        <w:lastRenderedPageBreak/>
        <w:drawing>
          <wp:inline distT="0" distB="0" distL="0" distR="0" wp14:anchorId="46B4934D" wp14:editId="1883DCCC">
            <wp:extent cx="990600" cy="1203960"/>
            <wp:effectExtent l="0" t="0" r="0" b="0"/>
            <wp:docPr id="7" name="Рисунок 7" descr="24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4(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2AD" w:rsidRPr="00BA4E54" w:rsidRDefault="001972AD" w:rsidP="001972AD">
      <w:pPr>
        <w:pStyle w:val="ab"/>
        <w:jc w:val="center"/>
        <w:rPr>
          <w:rFonts w:eastAsia="Arial Unicode MS"/>
          <w:szCs w:val="28"/>
        </w:rPr>
      </w:pPr>
      <w:r w:rsidRPr="001972AD">
        <w:rPr>
          <w:rFonts w:eastAsia="Arial Unicode MS"/>
          <w:szCs w:val="28"/>
        </w:rPr>
        <w:t>Рис. 24.2</w:t>
      </w:r>
    </w:p>
    <w:p w:rsidR="007D056A" w:rsidRPr="00BA4E54" w:rsidRDefault="007D056A" w:rsidP="00E8011B">
      <w:pPr>
        <w:pStyle w:val="ab"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>Парамагнетиками являются вещества, орбитальные магнитные моменты атомов которых отличаются от нуля, а спиновые магнитные моменты атомов равны нулю. Под действием внешнего магнитного поля орбитальные магнитные моменты атомов парамагнетика ориентируются</w:t>
      </w:r>
      <w:r w:rsidR="00545A1F" w:rsidRPr="00BA4E54">
        <w:rPr>
          <w:rFonts w:eastAsia="Arial Unicode MS"/>
          <w:szCs w:val="28"/>
        </w:rPr>
        <w:t xml:space="preserve"> </w:t>
      </w:r>
      <w:r w:rsidRPr="00BA4E54">
        <w:rPr>
          <w:rFonts w:eastAsia="Arial Unicode MS"/>
          <w:szCs w:val="28"/>
        </w:rPr>
        <w:t xml:space="preserve">в направлении этого поля. Поэтому внутреннее магнитное поле парамагнетика, обусловленное «атомными токами», направлены в ту же сторону, что и внешнее намагниченное поле. По этой причине индукция магнитного поля в </w:t>
      </w:r>
      <w:r w:rsidRPr="00385A38">
        <w:rPr>
          <w:rFonts w:eastAsia="Arial Unicode MS"/>
          <w:szCs w:val="28"/>
        </w:rPr>
        <w:t xml:space="preserve">парамагнетике </w:t>
      </w:r>
      <w:r w:rsidR="001972AD" w:rsidRPr="00385A38">
        <w:rPr>
          <w:rFonts w:eastAsia="Arial Unicode MS"/>
          <w:i/>
          <w:szCs w:val="28"/>
          <w:lang w:val="en-US"/>
        </w:rPr>
        <w:t>B</w:t>
      </w:r>
      <w:r w:rsidR="001972AD" w:rsidRPr="00385A38">
        <w:rPr>
          <w:rFonts w:eastAsia="Arial Unicode MS"/>
          <w:szCs w:val="28"/>
        </w:rPr>
        <w:t xml:space="preserve"> =</w:t>
      </w:r>
      <w:r w:rsidR="001972AD" w:rsidRPr="00385A38">
        <w:rPr>
          <w:rFonts w:eastAsia="Arial Unicode MS"/>
          <w:i/>
          <w:szCs w:val="28"/>
        </w:rPr>
        <w:t xml:space="preserve"> </w:t>
      </w:r>
      <w:r w:rsidR="001972AD" w:rsidRPr="00385A38">
        <w:rPr>
          <w:rFonts w:eastAsia="Arial Unicode MS"/>
          <w:i/>
          <w:szCs w:val="28"/>
          <w:lang w:val="en-US"/>
        </w:rPr>
        <w:t>B</w:t>
      </w:r>
      <w:r w:rsidR="001972AD" w:rsidRPr="00385A38">
        <w:rPr>
          <w:rFonts w:eastAsia="Arial Unicode MS"/>
          <w:szCs w:val="28"/>
          <w:vertAlign w:val="subscript"/>
        </w:rPr>
        <w:t xml:space="preserve">0 </w:t>
      </w:r>
      <w:r w:rsidR="001972AD" w:rsidRPr="00385A38">
        <w:rPr>
          <w:rFonts w:eastAsia="Arial Unicode MS"/>
          <w:szCs w:val="28"/>
        </w:rPr>
        <w:t>+</w:t>
      </w:r>
      <w:r w:rsidR="001972AD" w:rsidRPr="00385A38">
        <w:rPr>
          <w:rFonts w:eastAsia="Arial Unicode MS"/>
          <w:i/>
          <w:szCs w:val="28"/>
        </w:rPr>
        <w:t xml:space="preserve"> </w:t>
      </w:r>
      <w:r w:rsidR="001972AD" w:rsidRPr="00385A38">
        <w:rPr>
          <w:rFonts w:eastAsia="Arial Unicode MS"/>
          <w:i/>
          <w:szCs w:val="28"/>
          <w:lang w:val="en-US"/>
        </w:rPr>
        <w:t>B</w:t>
      </w:r>
      <w:r w:rsidR="001972AD" w:rsidRPr="00385A38">
        <w:rPr>
          <w:rFonts w:eastAsia="Arial Unicode MS"/>
          <w:szCs w:val="28"/>
        </w:rPr>
        <w:t>'</w:t>
      </w:r>
      <w:r w:rsidRPr="00385A38">
        <w:rPr>
          <w:rFonts w:eastAsia="Arial Unicode MS"/>
          <w:szCs w:val="28"/>
        </w:rPr>
        <w:t xml:space="preserve">. </w:t>
      </w:r>
      <w:r w:rsidRPr="00BA4E54">
        <w:rPr>
          <w:rFonts w:eastAsia="Arial Unicode MS"/>
          <w:szCs w:val="28"/>
        </w:rPr>
        <w:t xml:space="preserve">Поскольку тепловое движение атомов мешает ориентации их магнитных моментов в направлении внешнего поля, то относительная магнитная проницаемость парамагнетиков уменьшается с увеличением температуры. </w:t>
      </w:r>
      <w:r w:rsidR="001972AD" w:rsidRPr="00BA4E54">
        <w:rPr>
          <w:rFonts w:eastAsia="Arial Unicode MS"/>
          <w:szCs w:val="28"/>
        </w:rPr>
        <w:t>Французский</w:t>
      </w:r>
      <w:r w:rsidRPr="00BA4E54">
        <w:rPr>
          <w:rFonts w:eastAsia="Arial Unicode MS"/>
          <w:szCs w:val="28"/>
        </w:rPr>
        <w:t xml:space="preserve"> физик </w:t>
      </w:r>
      <w:proofErr w:type="spellStart"/>
      <w:r w:rsidRPr="00BA4E54">
        <w:rPr>
          <w:rFonts w:eastAsia="Arial Unicode MS"/>
          <w:szCs w:val="28"/>
        </w:rPr>
        <w:t>П.Кюри</w:t>
      </w:r>
      <w:proofErr w:type="spellEnd"/>
      <w:r w:rsidRPr="00BA4E54">
        <w:rPr>
          <w:rFonts w:eastAsia="Arial Unicode MS"/>
          <w:szCs w:val="28"/>
        </w:rPr>
        <w:t xml:space="preserve"> (1859</w:t>
      </w:r>
      <w:r w:rsidR="00E70530" w:rsidRPr="00BA4E54">
        <w:rPr>
          <w:rFonts w:eastAsia="Arial Unicode MS"/>
          <w:szCs w:val="28"/>
        </w:rPr>
        <w:t>–</w:t>
      </w:r>
      <w:r w:rsidRPr="00BA4E54">
        <w:rPr>
          <w:rFonts w:eastAsia="Arial Unicode MS"/>
          <w:szCs w:val="28"/>
        </w:rPr>
        <w:t xml:space="preserve">1906) </w:t>
      </w:r>
      <w:r w:rsidR="001972AD" w:rsidRPr="00BA4E54">
        <w:rPr>
          <w:rFonts w:eastAsia="Arial Unicode MS"/>
          <w:szCs w:val="28"/>
        </w:rPr>
        <w:t>установил</w:t>
      </w:r>
      <w:r w:rsidRPr="00BA4E54">
        <w:rPr>
          <w:rFonts w:eastAsia="Arial Unicode MS"/>
          <w:szCs w:val="28"/>
        </w:rPr>
        <w:t xml:space="preserve">, что зависимость относительной магнитной проницаемости парамагнетиков от температуры </w:t>
      </w:r>
      <w:r w:rsidRPr="00BA4E54">
        <w:rPr>
          <w:rStyle w:val="af4"/>
          <w:rFonts w:eastAsia="Arial Unicode MS"/>
          <w:szCs w:val="28"/>
        </w:rPr>
        <w:t>T</w:t>
      </w:r>
      <w:r w:rsidRPr="00BA4E54">
        <w:rPr>
          <w:rFonts w:eastAsia="Arial Unicode MS"/>
          <w:szCs w:val="28"/>
        </w:rPr>
        <w:t xml:space="preserve"> подчиняются закону</w:t>
      </w:r>
    </w:p>
    <w:p w:rsidR="007D056A" w:rsidRPr="00BA4E54" w:rsidRDefault="00B9268E" w:rsidP="00B9268E">
      <w:pPr>
        <w:pStyle w:val="af"/>
        <w:rPr>
          <w:rFonts w:eastAsia="Arial Unicode MS"/>
          <w:szCs w:val="28"/>
        </w:rPr>
      </w:pPr>
      <w:r w:rsidRPr="00D728AE">
        <w:rPr>
          <w:rFonts w:eastAsia="Arial Unicode MS"/>
          <w:szCs w:val="28"/>
        </w:rPr>
        <w:tab/>
      </w:r>
      <w:r w:rsidR="001972AD" w:rsidRPr="001972AD">
        <w:rPr>
          <w:rFonts w:eastAsia="Arial Unicode MS"/>
          <w:position w:val="-24"/>
          <w:szCs w:val="28"/>
        </w:rPr>
        <w:object w:dxaOrig="960" w:dyaOrig="620">
          <v:shape id="_x0000_i1026" type="#_x0000_t75" style="width:61.8pt;height:40.2pt" o:ole="">
            <v:imagedata r:id="rId12" o:title=""/>
          </v:shape>
          <o:OLEObject Type="Embed" ProgID="Equation.DSMT4" ShapeID="_x0000_i1026" DrawAspect="Content" ObjectID="_1459691197" r:id="rId13"/>
        </w:object>
      </w:r>
      <w:r w:rsidR="007D056A" w:rsidRPr="00BA4E54">
        <w:rPr>
          <w:rFonts w:eastAsia="Arial Unicode MS"/>
          <w:szCs w:val="28"/>
        </w:rPr>
        <w:t>,</w:t>
      </w:r>
      <w:r w:rsidR="007D056A" w:rsidRPr="00BA4E54">
        <w:rPr>
          <w:rFonts w:eastAsia="Arial Unicode MS"/>
          <w:szCs w:val="28"/>
        </w:rPr>
        <w:tab/>
        <w:t>(24.1)</w:t>
      </w:r>
    </w:p>
    <w:p w:rsidR="007D056A" w:rsidRPr="00BA4E54" w:rsidRDefault="007D056A" w:rsidP="00E8011B">
      <w:pPr>
        <w:pStyle w:val="ad"/>
        <w:rPr>
          <w:rFonts w:eastAsia="Arial Unicode MS"/>
          <w:szCs w:val="28"/>
        </w:rPr>
      </w:pPr>
      <w:proofErr w:type="gramStart"/>
      <w:r w:rsidRPr="00BA4E54">
        <w:rPr>
          <w:rFonts w:eastAsia="Arial Unicode MS"/>
          <w:szCs w:val="28"/>
        </w:rPr>
        <w:t>где</w:t>
      </w:r>
      <w:proofErr w:type="gramEnd"/>
      <w:r w:rsidRPr="00BA4E54">
        <w:rPr>
          <w:rFonts w:eastAsia="Arial Unicode MS"/>
          <w:szCs w:val="28"/>
        </w:rPr>
        <w:t xml:space="preserve"> </w:t>
      </w:r>
      <w:r w:rsidRPr="00BA4E54">
        <w:rPr>
          <w:rStyle w:val="af4"/>
          <w:rFonts w:eastAsia="Arial Unicode MS"/>
          <w:szCs w:val="28"/>
        </w:rPr>
        <w:t>C</w:t>
      </w:r>
      <w:r w:rsidRPr="00BA4E54">
        <w:rPr>
          <w:rFonts w:eastAsia="Arial Unicode MS"/>
          <w:szCs w:val="28"/>
        </w:rPr>
        <w:t xml:space="preserve"> </w:t>
      </w:r>
      <w:r w:rsidR="00E70530" w:rsidRPr="00BA4E54">
        <w:rPr>
          <w:rFonts w:eastAsia="Arial Unicode MS"/>
          <w:szCs w:val="28"/>
        </w:rPr>
        <w:t>–</w:t>
      </w:r>
      <w:r w:rsidRPr="00BA4E54">
        <w:rPr>
          <w:rFonts w:eastAsia="Arial Unicode MS"/>
          <w:szCs w:val="28"/>
        </w:rPr>
        <w:t xml:space="preserve"> постоянная Кюри.</w:t>
      </w:r>
    </w:p>
    <w:p w:rsidR="00E8011B" w:rsidRPr="00BA4E54" w:rsidRDefault="007D056A" w:rsidP="00BB5D20">
      <w:pPr>
        <w:pStyle w:val="3"/>
        <w:spacing w:before="280" w:after="200"/>
        <w:rPr>
          <w:rFonts w:ascii="Times New Roman" w:eastAsia="Arial Unicode MS" w:hAnsi="Times New Roman"/>
          <w:sz w:val="28"/>
          <w:szCs w:val="28"/>
        </w:rPr>
      </w:pPr>
      <w:r w:rsidRPr="00BA4E54">
        <w:rPr>
          <w:rFonts w:ascii="Times New Roman" w:eastAsia="Arial Unicode MS" w:hAnsi="Times New Roman"/>
          <w:sz w:val="28"/>
          <w:szCs w:val="28"/>
        </w:rPr>
        <w:t>24.2.</w:t>
      </w:r>
      <w:r w:rsidR="00E8011B" w:rsidRPr="00BA4E54">
        <w:rPr>
          <w:rFonts w:ascii="Times New Roman" w:eastAsia="Arial Unicode MS" w:hAnsi="Times New Roman"/>
          <w:sz w:val="28"/>
          <w:szCs w:val="28"/>
          <w:lang w:val="en-US"/>
        </w:rPr>
        <w:t> </w:t>
      </w:r>
      <w:r w:rsidRPr="00BA4E54">
        <w:rPr>
          <w:rFonts w:ascii="Times New Roman" w:eastAsia="Arial Unicode MS" w:hAnsi="Times New Roman"/>
          <w:sz w:val="28"/>
          <w:szCs w:val="28"/>
        </w:rPr>
        <w:t>Ферромагнетики</w:t>
      </w:r>
    </w:p>
    <w:p w:rsidR="007D056A" w:rsidRPr="00BA4E54" w:rsidRDefault="007D056A" w:rsidP="00E8011B">
      <w:pPr>
        <w:pStyle w:val="ab"/>
        <w:rPr>
          <w:szCs w:val="28"/>
        </w:rPr>
      </w:pPr>
      <w:r w:rsidRPr="00BA4E54">
        <w:rPr>
          <w:rStyle w:val="a6"/>
          <w:szCs w:val="28"/>
        </w:rPr>
        <w:t>Ферромагнетики</w:t>
      </w:r>
      <w:r w:rsidRPr="00BA4E54">
        <w:rPr>
          <w:szCs w:val="28"/>
        </w:rPr>
        <w:t xml:space="preserve"> </w:t>
      </w:r>
      <w:r w:rsidR="00E70530" w:rsidRPr="00BA4E54">
        <w:rPr>
          <w:szCs w:val="28"/>
        </w:rPr>
        <w:t>–</w:t>
      </w:r>
      <w:r w:rsidRPr="00BA4E54">
        <w:rPr>
          <w:szCs w:val="28"/>
        </w:rPr>
        <w:t xml:space="preserve"> это вещества с большим значением относительной магнитной </w:t>
      </w:r>
      <w:r w:rsidR="00FD3DC8" w:rsidRPr="00BA4E54">
        <w:rPr>
          <w:szCs w:val="28"/>
        </w:rPr>
        <w:t>проницаемости</w:t>
      </w:r>
      <w:r w:rsidR="00385A38" w:rsidRPr="00385A38">
        <w:rPr>
          <w:szCs w:val="28"/>
        </w:rPr>
        <w:t xml:space="preserve"> </w:t>
      </w:r>
      <w:proofErr w:type="gramStart"/>
      <w:r w:rsidR="00385A38">
        <w:rPr>
          <w:szCs w:val="28"/>
        </w:rPr>
        <w:t>μ</w:t>
      </w:r>
      <w:r w:rsidR="00FD3DC8" w:rsidRPr="00FD3DC8">
        <w:rPr>
          <w:szCs w:val="28"/>
        </w:rPr>
        <w:t xml:space="preserve"> </w:t>
      </w:r>
      <w:r w:rsidR="00FD3DC8">
        <w:rPr>
          <w:szCs w:val="28"/>
        </w:rPr>
        <w:t>&gt;</w:t>
      </w:r>
      <w:proofErr w:type="gramEnd"/>
      <w:r w:rsidR="00FD3DC8">
        <w:rPr>
          <w:szCs w:val="28"/>
        </w:rPr>
        <w:t>&gt;</w:t>
      </w:r>
      <w:r w:rsidR="00FD3DC8" w:rsidRPr="00FD3DC8">
        <w:rPr>
          <w:szCs w:val="28"/>
        </w:rPr>
        <w:t xml:space="preserve"> 1</w:t>
      </w:r>
      <w:r w:rsidRPr="00BA4E54">
        <w:rPr>
          <w:szCs w:val="28"/>
        </w:rPr>
        <w:t>. К ним относится небольшая группа кристаллических твердых тел таких</w:t>
      </w:r>
      <w:r w:rsidR="00E70530" w:rsidRPr="00BA4E54">
        <w:rPr>
          <w:szCs w:val="28"/>
        </w:rPr>
        <w:t>,</w:t>
      </w:r>
      <w:r w:rsidRPr="00BA4E54">
        <w:rPr>
          <w:szCs w:val="28"/>
        </w:rPr>
        <w:t xml:space="preserve"> как железо, кобальт, никель, некоторые редкоземельные элементы, а также ряд сплавов. Специально </w:t>
      </w:r>
      <w:r w:rsidR="00385A38" w:rsidRPr="00BA4E54">
        <w:rPr>
          <w:szCs w:val="28"/>
        </w:rPr>
        <w:t>созданные</w:t>
      </w:r>
      <w:r w:rsidRPr="00BA4E54">
        <w:rPr>
          <w:szCs w:val="28"/>
        </w:rPr>
        <w:t xml:space="preserve"> сплавы, для которых </w:t>
      </w:r>
      <w:r w:rsidR="00385A38">
        <w:rPr>
          <w:szCs w:val="28"/>
        </w:rPr>
        <w:t>μ</w:t>
      </w:r>
      <w:r w:rsidRPr="00BA4E54">
        <w:rPr>
          <w:szCs w:val="28"/>
        </w:rPr>
        <w:t xml:space="preserve"> составляет десятки тысяч единиц, называют </w:t>
      </w:r>
      <w:r w:rsidRPr="00BA4E54">
        <w:rPr>
          <w:rStyle w:val="a6"/>
          <w:szCs w:val="28"/>
        </w:rPr>
        <w:t>ферритами</w:t>
      </w:r>
      <w:r w:rsidRPr="00BA4E54">
        <w:rPr>
          <w:szCs w:val="28"/>
        </w:rPr>
        <w:t xml:space="preserve">. Свойства ферромагнетиков определяются наличием в них при отсутствии внешнего поля областей самопроизвольной (спонтанной) намагниченности </w:t>
      </w:r>
      <w:r w:rsidR="00E70530" w:rsidRPr="00BA4E54">
        <w:rPr>
          <w:szCs w:val="28"/>
        </w:rPr>
        <w:t>–</w:t>
      </w:r>
      <w:r w:rsidRPr="00BA4E54">
        <w:rPr>
          <w:szCs w:val="28"/>
        </w:rPr>
        <w:t xml:space="preserve"> </w:t>
      </w:r>
      <w:r w:rsidRPr="00BA4E54">
        <w:rPr>
          <w:rStyle w:val="a6"/>
          <w:szCs w:val="28"/>
        </w:rPr>
        <w:t>доменов</w:t>
      </w:r>
      <w:r w:rsidRPr="00BA4E54">
        <w:rPr>
          <w:szCs w:val="28"/>
        </w:rPr>
        <w:t>.</w:t>
      </w:r>
    </w:p>
    <w:p w:rsidR="007D056A" w:rsidRDefault="007D056A" w:rsidP="00E8011B">
      <w:pPr>
        <w:pStyle w:val="ab"/>
        <w:rPr>
          <w:szCs w:val="28"/>
        </w:rPr>
      </w:pPr>
      <w:r w:rsidRPr="00BA4E54">
        <w:rPr>
          <w:szCs w:val="28"/>
        </w:rPr>
        <w:t>Если в пара- и диамагнетиках намагниченность изменяется с увеличением напряженности поля линейно, то в ферромагнетиках эта зависимость более сложная (рис.24.3).</w:t>
      </w:r>
    </w:p>
    <w:p w:rsidR="00385A38" w:rsidRDefault="00385A38" w:rsidP="00385A38">
      <w:pPr>
        <w:pStyle w:val="ab"/>
        <w:jc w:val="center"/>
        <w:rPr>
          <w:szCs w:val="28"/>
        </w:rPr>
      </w:pPr>
      <w:r w:rsidRPr="00BF5EEE">
        <w:rPr>
          <w:rFonts w:eastAsia="Arial Unicode MS"/>
          <w:noProof/>
        </w:rPr>
        <w:drawing>
          <wp:inline distT="0" distB="0" distL="0" distR="0" wp14:anchorId="5CF54CB7" wp14:editId="498CE6F7">
            <wp:extent cx="1508760" cy="1463040"/>
            <wp:effectExtent l="0" t="0" r="0" b="3810"/>
            <wp:docPr id="8" name="Рисунок 8" descr="24(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4(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A38" w:rsidRPr="00BA4E54" w:rsidRDefault="00385A38" w:rsidP="00385A38">
      <w:pPr>
        <w:pStyle w:val="ab"/>
        <w:jc w:val="center"/>
        <w:rPr>
          <w:szCs w:val="28"/>
        </w:rPr>
      </w:pPr>
      <w:r w:rsidRPr="00385A38">
        <w:rPr>
          <w:szCs w:val="28"/>
        </w:rPr>
        <w:t>Рис. 24.3</w:t>
      </w:r>
    </w:p>
    <w:p w:rsidR="00E8011B" w:rsidRPr="00BA4E54" w:rsidRDefault="007D056A" w:rsidP="00E8011B">
      <w:pPr>
        <w:pStyle w:val="ab"/>
        <w:rPr>
          <w:szCs w:val="28"/>
        </w:rPr>
      </w:pPr>
      <w:r w:rsidRPr="00BA4E54">
        <w:rPr>
          <w:szCs w:val="28"/>
        </w:rPr>
        <w:t>Уже при напряженности поля порядка 100</w:t>
      </w:r>
      <w:r w:rsidR="0035705D" w:rsidRPr="0035705D">
        <w:rPr>
          <w:szCs w:val="28"/>
        </w:rPr>
        <w:t xml:space="preserve"> </w:t>
      </w:r>
      <w:r w:rsidRPr="00BA4E54">
        <w:rPr>
          <w:szCs w:val="28"/>
        </w:rPr>
        <w:t>А/м намагничивание достигает насыщения.</w:t>
      </w:r>
    </w:p>
    <w:p w:rsidR="007D056A" w:rsidRDefault="007D056A" w:rsidP="00E8011B">
      <w:pPr>
        <w:pStyle w:val="ab"/>
        <w:rPr>
          <w:szCs w:val="28"/>
        </w:rPr>
      </w:pPr>
      <w:r w:rsidRPr="00BA4E54">
        <w:rPr>
          <w:szCs w:val="28"/>
        </w:rPr>
        <w:t>Для ферромагнетиков характерно явление гистерезиса. Если не</w:t>
      </w:r>
      <w:r w:rsidR="0035705D" w:rsidRPr="0035705D">
        <w:rPr>
          <w:szCs w:val="28"/>
        </w:rPr>
        <w:t xml:space="preserve"> </w:t>
      </w:r>
      <w:r w:rsidRPr="00BA4E54">
        <w:rPr>
          <w:szCs w:val="28"/>
        </w:rPr>
        <w:t>намагниченный ферромагнетик поместить во внешнее магнитное поле, которое последовательно будем увели</w:t>
      </w:r>
      <w:r w:rsidR="00EA3995" w:rsidRPr="00BA4E54">
        <w:rPr>
          <w:szCs w:val="28"/>
        </w:rPr>
        <w:softHyphen/>
      </w:r>
      <w:r w:rsidRPr="00BA4E54">
        <w:rPr>
          <w:szCs w:val="28"/>
        </w:rPr>
        <w:t xml:space="preserve">чивать от нуля до </w:t>
      </w:r>
      <w:r w:rsidR="0035705D" w:rsidRPr="0035705D">
        <w:rPr>
          <w:i/>
          <w:szCs w:val="28"/>
          <w:lang w:val="en-US"/>
        </w:rPr>
        <w:t>H</w:t>
      </w:r>
      <w:r w:rsidR="0035705D" w:rsidRPr="0035705D">
        <w:rPr>
          <w:szCs w:val="28"/>
          <w:vertAlign w:val="subscript"/>
        </w:rPr>
        <w:t>м</w:t>
      </w:r>
      <w:r w:rsidRPr="00BA4E54">
        <w:rPr>
          <w:szCs w:val="28"/>
        </w:rPr>
        <w:t xml:space="preserve">, то зависимость </w:t>
      </w:r>
      <w:r w:rsidR="0035705D" w:rsidRPr="0035705D">
        <w:rPr>
          <w:i/>
          <w:szCs w:val="28"/>
          <w:lang w:val="en-US"/>
        </w:rPr>
        <w:t>B</w:t>
      </w:r>
      <w:r w:rsidR="0035705D" w:rsidRPr="0035705D">
        <w:rPr>
          <w:i/>
          <w:szCs w:val="28"/>
        </w:rPr>
        <w:t xml:space="preserve"> </w:t>
      </w:r>
      <w:r w:rsidR="0035705D" w:rsidRPr="0035705D">
        <w:rPr>
          <w:szCs w:val="28"/>
        </w:rPr>
        <w:t xml:space="preserve">= </w:t>
      </w:r>
      <w:r w:rsidR="0035705D" w:rsidRPr="0035705D">
        <w:rPr>
          <w:i/>
          <w:szCs w:val="28"/>
          <w:lang w:val="en-US"/>
        </w:rPr>
        <w:t>f</w:t>
      </w:r>
      <w:r w:rsidR="0035705D" w:rsidRPr="0035705D">
        <w:rPr>
          <w:i/>
          <w:szCs w:val="28"/>
        </w:rPr>
        <w:t xml:space="preserve"> </w:t>
      </w:r>
      <w:r w:rsidR="0035705D" w:rsidRPr="0035705D">
        <w:rPr>
          <w:szCs w:val="28"/>
        </w:rPr>
        <w:t>(</w:t>
      </w:r>
      <w:r w:rsidR="0035705D" w:rsidRPr="0035705D">
        <w:rPr>
          <w:i/>
          <w:szCs w:val="28"/>
          <w:lang w:val="en-US"/>
        </w:rPr>
        <w:t>H</w:t>
      </w:r>
      <w:r w:rsidR="0035705D" w:rsidRPr="0035705D">
        <w:rPr>
          <w:szCs w:val="28"/>
        </w:rPr>
        <w:t>)</w:t>
      </w:r>
      <w:r w:rsidRPr="00BA4E54">
        <w:rPr>
          <w:szCs w:val="28"/>
        </w:rPr>
        <w:t xml:space="preserve"> выразится кривой </w:t>
      </w:r>
      <w:r w:rsidRPr="00BA4E54">
        <w:rPr>
          <w:rStyle w:val="af4"/>
          <w:szCs w:val="28"/>
        </w:rPr>
        <w:t>ОА</w:t>
      </w:r>
      <w:r w:rsidRPr="00BA4E54">
        <w:rPr>
          <w:szCs w:val="28"/>
        </w:rPr>
        <w:t xml:space="preserve"> (рис.24.4), которая называется первоначальной или основной кривой намагничивания.</w:t>
      </w:r>
    </w:p>
    <w:p w:rsidR="00385A38" w:rsidRDefault="00385A38" w:rsidP="00385A38">
      <w:pPr>
        <w:pStyle w:val="ab"/>
        <w:jc w:val="center"/>
        <w:rPr>
          <w:szCs w:val="28"/>
        </w:rPr>
      </w:pPr>
      <w:r w:rsidRPr="00BF5EEE">
        <w:rPr>
          <w:noProof/>
        </w:rPr>
        <w:lastRenderedPageBreak/>
        <w:drawing>
          <wp:inline distT="0" distB="0" distL="0" distR="0" wp14:anchorId="64C8E34E" wp14:editId="09C5072C">
            <wp:extent cx="1516380" cy="1958340"/>
            <wp:effectExtent l="0" t="0" r="7620" b="3810"/>
            <wp:docPr id="9" name="Рисунок 9" descr="24(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4(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A38" w:rsidRPr="00BA4E54" w:rsidRDefault="00385A38" w:rsidP="00385A38">
      <w:pPr>
        <w:pStyle w:val="ab"/>
        <w:jc w:val="center"/>
        <w:rPr>
          <w:szCs w:val="28"/>
        </w:rPr>
      </w:pPr>
      <w:r w:rsidRPr="00385A38">
        <w:rPr>
          <w:szCs w:val="28"/>
        </w:rPr>
        <w:t>Рис. 24.4</w:t>
      </w:r>
    </w:p>
    <w:p w:rsidR="007D056A" w:rsidRPr="00BA4E54" w:rsidRDefault="007D056A" w:rsidP="00EA3995">
      <w:pPr>
        <w:pStyle w:val="ab"/>
        <w:spacing w:line="259" w:lineRule="auto"/>
        <w:rPr>
          <w:szCs w:val="28"/>
        </w:rPr>
      </w:pPr>
      <w:r w:rsidRPr="00BA4E54">
        <w:rPr>
          <w:szCs w:val="28"/>
        </w:rPr>
        <w:t xml:space="preserve">Если намагничивание довести до насыщения (точка </w:t>
      </w:r>
      <w:r w:rsidRPr="00BA4E54">
        <w:rPr>
          <w:rStyle w:val="af4"/>
          <w:szCs w:val="28"/>
        </w:rPr>
        <w:t>А</w:t>
      </w:r>
      <w:r w:rsidRPr="00BA4E54">
        <w:rPr>
          <w:szCs w:val="28"/>
        </w:rPr>
        <w:t xml:space="preserve">, рис.24.4), а после этого уменьшать напряженность магнитного поля, то изменение магнитной индукции </w:t>
      </w:r>
      <w:r w:rsidRPr="00BA4E54">
        <w:rPr>
          <w:rStyle w:val="af4"/>
          <w:szCs w:val="28"/>
        </w:rPr>
        <w:t>B</w:t>
      </w:r>
      <w:r w:rsidRPr="00BA4E54">
        <w:rPr>
          <w:szCs w:val="28"/>
        </w:rPr>
        <w:t xml:space="preserve"> будет происходить по кривой </w:t>
      </w:r>
      <w:r w:rsidRPr="00BA4E54">
        <w:rPr>
          <w:rStyle w:val="af4"/>
          <w:szCs w:val="28"/>
        </w:rPr>
        <w:t>АD</w:t>
      </w:r>
      <w:r w:rsidRPr="00BA4E54">
        <w:rPr>
          <w:szCs w:val="28"/>
        </w:rPr>
        <w:t xml:space="preserve">, которая не совпадает с </w:t>
      </w:r>
      <w:r w:rsidRPr="00BA4E54">
        <w:rPr>
          <w:rStyle w:val="af4"/>
          <w:szCs w:val="28"/>
        </w:rPr>
        <w:t>АО</w:t>
      </w:r>
      <w:r w:rsidRPr="00BA4E54">
        <w:rPr>
          <w:szCs w:val="28"/>
        </w:rPr>
        <w:t xml:space="preserve">. При </w:t>
      </w:r>
      <w:r w:rsidR="000C20C2" w:rsidRPr="000C20C2">
        <w:rPr>
          <w:i/>
          <w:szCs w:val="28"/>
          <w:lang w:val="en-US"/>
        </w:rPr>
        <w:t>H</w:t>
      </w:r>
      <w:r w:rsidR="000C20C2" w:rsidRPr="000C20C2">
        <w:rPr>
          <w:szCs w:val="28"/>
        </w:rPr>
        <w:t xml:space="preserve"> = 0</w:t>
      </w:r>
      <w:r w:rsidRPr="00BA4E54">
        <w:rPr>
          <w:szCs w:val="28"/>
        </w:rPr>
        <w:t xml:space="preserve"> магнитная индукция имеет значение </w:t>
      </w:r>
      <w:r w:rsidRPr="00BA4E54">
        <w:rPr>
          <w:rStyle w:val="af4"/>
          <w:szCs w:val="28"/>
        </w:rPr>
        <w:t>ОD</w:t>
      </w:r>
      <w:r w:rsidRPr="00BA4E54">
        <w:rPr>
          <w:szCs w:val="28"/>
        </w:rPr>
        <w:t xml:space="preserve">, которое называется остаточной индукцией </w:t>
      </w:r>
      <w:r w:rsidR="000C20C2" w:rsidRPr="000C20C2">
        <w:rPr>
          <w:i/>
          <w:szCs w:val="28"/>
          <w:lang w:val="en-US"/>
        </w:rPr>
        <w:t>B</w:t>
      </w:r>
      <w:r w:rsidR="000C20C2" w:rsidRPr="000C20C2">
        <w:rPr>
          <w:szCs w:val="28"/>
          <w:vertAlign w:val="subscript"/>
        </w:rPr>
        <w:t>ост</w:t>
      </w:r>
      <w:r w:rsidRPr="00BA4E54">
        <w:rPr>
          <w:szCs w:val="28"/>
        </w:rPr>
        <w:t xml:space="preserve">. Для того чтобы индукция </w:t>
      </w:r>
      <w:r w:rsidRPr="00BA4E54">
        <w:rPr>
          <w:rStyle w:val="af4"/>
          <w:szCs w:val="28"/>
        </w:rPr>
        <w:t>B</w:t>
      </w:r>
      <w:r w:rsidRPr="00BA4E54">
        <w:rPr>
          <w:szCs w:val="28"/>
        </w:rPr>
        <w:t xml:space="preserve"> стала равна нулю, необходимо приложить поле противоположного направления напряженностью </w:t>
      </w:r>
      <w:r w:rsidR="000C20C2" w:rsidRPr="000C20C2">
        <w:rPr>
          <w:i/>
          <w:szCs w:val="28"/>
          <w:lang w:val="en-US"/>
        </w:rPr>
        <w:t>H</w:t>
      </w:r>
      <w:r w:rsidR="000C20C2" w:rsidRPr="000C20C2">
        <w:rPr>
          <w:szCs w:val="28"/>
          <w:vertAlign w:val="subscript"/>
        </w:rPr>
        <w:t>к</w:t>
      </w:r>
      <w:r w:rsidRPr="00BA4E54">
        <w:rPr>
          <w:szCs w:val="28"/>
        </w:rPr>
        <w:t xml:space="preserve">. Это значение напряженности называется </w:t>
      </w:r>
      <w:r w:rsidRPr="00BA4E54">
        <w:rPr>
          <w:rStyle w:val="a6"/>
          <w:szCs w:val="28"/>
        </w:rPr>
        <w:t>коэрцитивным полем</w:t>
      </w:r>
      <w:r w:rsidRPr="00BA4E54">
        <w:rPr>
          <w:szCs w:val="28"/>
        </w:rPr>
        <w:t>.</w:t>
      </w:r>
    </w:p>
    <w:p w:rsidR="00E8011B" w:rsidRPr="00FC47B6" w:rsidRDefault="007D056A" w:rsidP="00EA3995">
      <w:pPr>
        <w:pStyle w:val="ab"/>
        <w:spacing w:line="259" w:lineRule="auto"/>
        <w:rPr>
          <w:szCs w:val="28"/>
        </w:rPr>
      </w:pPr>
      <w:r w:rsidRPr="00BA4E54">
        <w:rPr>
          <w:szCs w:val="28"/>
        </w:rPr>
        <w:t xml:space="preserve">При дальнейшем увеличении напряженности поля до </w:t>
      </w:r>
      <w:r w:rsidR="00AB326F" w:rsidRPr="00BA4E54">
        <w:rPr>
          <w:rFonts w:eastAsia="Arial Unicode MS"/>
          <w:szCs w:val="28"/>
        </w:rPr>
        <w:t>–</w:t>
      </w:r>
      <w:r w:rsidR="00AB326F" w:rsidRPr="00AB326F">
        <w:rPr>
          <w:i/>
          <w:szCs w:val="28"/>
          <w:lang w:val="en-US"/>
        </w:rPr>
        <w:t>H</w:t>
      </w:r>
      <w:r w:rsidR="00AB326F" w:rsidRPr="00AB326F">
        <w:rPr>
          <w:szCs w:val="28"/>
          <w:vertAlign w:val="subscript"/>
        </w:rPr>
        <w:t>м</w:t>
      </w:r>
      <w:r w:rsidRPr="00BA4E54">
        <w:rPr>
          <w:szCs w:val="28"/>
        </w:rPr>
        <w:t xml:space="preserve"> ферромагнетик намагнитится в противоположном направлении до насыщения </w:t>
      </w:r>
      <w:r w:rsidR="00AB326F" w:rsidRPr="00BA4E54">
        <w:rPr>
          <w:rFonts w:eastAsia="Arial Unicode MS"/>
          <w:szCs w:val="28"/>
        </w:rPr>
        <w:t>–</w:t>
      </w:r>
      <w:r w:rsidR="00AB326F">
        <w:rPr>
          <w:i/>
          <w:szCs w:val="28"/>
          <w:lang w:val="en-US"/>
        </w:rPr>
        <w:t>B</w:t>
      </w:r>
      <w:r w:rsidR="00AB326F" w:rsidRPr="0035705D">
        <w:rPr>
          <w:szCs w:val="28"/>
          <w:vertAlign w:val="subscript"/>
        </w:rPr>
        <w:t>м</w:t>
      </w:r>
      <w:r w:rsidRPr="00BA4E54">
        <w:rPr>
          <w:szCs w:val="28"/>
        </w:rPr>
        <w:t xml:space="preserve">. Если напряженность поля снова уменьшить до нуля, будем наблюдать остаточную индукцию </w:t>
      </w:r>
      <w:r w:rsidR="00AB326F" w:rsidRPr="00BA4E54">
        <w:rPr>
          <w:rFonts w:eastAsia="Arial Unicode MS"/>
          <w:szCs w:val="28"/>
        </w:rPr>
        <w:t>–</w:t>
      </w:r>
      <w:r w:rsidR="00AB326F" w:rsidRPr="000C20C2">
        <w:rPr>
          <w:i/>
          <w:szCs w:val="28"/>
          <w:lang w:val="en-US"/>
        </w:rPr>
        <w:t>B</w:t>
      </w:r>
      <w:r w:rsidR="00AB326F" w:rsidRPr="000C20C2">
        <w:rPr>
          <w:szCs w:val="28"/>
          <w:vertAlign w:val="subscript"/>
        </w:rPr>
        <w:t>ост</w:t>
      </w:r>
      <w:r w:rsidRPr="00BA4E54">
        <w:rPr>
          <w:szCs w:val="28"/>
        </w:rPr>
        <w:t xml:space="preserve">. При дальнейшем увеличении </w:t>
      </w:r>
      <w:r w:rsidRPr="00BA4E54">
        <w:rPr>
          <w:rStyle w:val="af4"/>
          <w:szCs w:val="28"/>
        </w:rPr>
        <w:t>H</w:t>
      </w:r>
      <w:r w:rsidRPr="00BA4E54">
        <w:rPr>
          <w:szCs w:val="28"/>
        </w:rPr>
        <w:t xml:space="preserve"> индукция снова достигнет значения </w:t>
      </w:r>
      <w:r w:rsidR="00AB326F">
        <w:rPr>
          <w:i/>
          <w:szCs w:val="28"/>
          <w:lang w:val="en-US"/>
        </w:rPr>
        <w:t>B</w:t>
      </w:r>
      <w:r w:rsidR="00AB326F" w:rsidRPr="0035705D">
        <w:rPr>
          <w:szCs w:val="28"/>
          <w:vertAlign w:val="subscript"/>
        </w:rPr>
        <w:t>м</w:t>
      </w:r>
      <w:r w:rsidRPr="00BA4E54">
        <w:rPr>
          <w:szCs w:val="28"/>
        </w:rPr>
        <w:t xml:space="preserve">. Замкнутая кривая </w:t>
      </w:r>
      <w:r w:rsidR="00AB326F" w:rsidRPr="0035705D">
        <w:rPr>
          <w:i/>
          <w:szCs w:val="28"/>
          <w:lang w:val="en-US"/>
        </w:rPr>
        <w:t>B</w:t>
      </w:r>
      <w:r w:rsidR="00AB326F" w:rsidRPr="0035705D">
        <w:rPr>
          <w:i/>
          <w:szCs w:val="28"/>
        </w:rPr>
        <w:t xml:space="preserve"> </w:t>
      </w:r>
      <w:r w:rsidR="00AB326F" w:rsidRPr="0035705D">
        <w:rPr>
          <w:szCs w:val="28"/>
        </w:rPr>
        <w:t xml:space="preserve">= </w:t>
      </w:r>
      <w:r w:rsidR="00AB326F" w:rsidRPr="0035705D">
        <w:rPr>
          <w:i/>
          <w:szCs w:val="28"/>
          <w:lang w:val="en-US"/>
        </w:rPr>
        <w:t>f</w:t>
      </w:r>
      <w:r w:rsidR="00AB326F" w:rsidRPr="0035705D">
        <w:rPr>
          <w:i/>
          <w:szCs w:val="28"/>
        </w:rPr>
        <w:t xml:space="preserve"> </w:t>
      </w:r>
      <w:r w:rsidR="00AB326F" w:rsidRPr="0035705D">
        <w:rPr>
          <w:szCs w:val="28"/>
        </w:rPr>
        <w:t>(</w:t>
      </w:r>
      <w:r w:rsidR="00AB326F" w:rsidRPr="0035705D">
        <w:rPr>
          <w:i/>
          <w:szCs w:val="28"/>
          <w:lang w:val="en-US"/>
        </w:rPr>
        <w:t>H</w:t>
      </w:r>
      <w:r w:rsidR="00AB326F" w:rsidRPr="0035705D">
        <w:rPr>
          <w:szCs w:val="28"/>
        </w:rPr>
        <w:t>)</w:t>
      </w:r>
      <w:r w:rsidR="00AB326F" w:rsidRPr="00BA4E54">
        <w:rPr>
          <w:szCs w:val="28"/>
        </w:rPr>
        <w:t xml:space="preserve"> </w:t>
      </w:r>
      <w:r w:rsidRPr="00BA4E54">
        <w:rPr>
          <w:szCs w:val="28"/>
        </w:rPr>
        <w:t xml:space="preserve">называется </w:t>
      </w:r>
      <w:r w:rsidRPr="00BA4E54">
        <w:rPr>
          <w:rStyle w:val="a6"/>
          <w:szCs w:val="28"/>
        </w:rPr>
        <w:t>петлей гистерезиса</w:t>
      </w:r>
      <w:r w:rsidRPr="00BA4E54">
        <w:rPr>
          <w:szCs w:val="28"/>
        </w:rPr>
        <w:t xml:space="preserve">. Если ферромагнетик поместить в переменное магнитное поле, то изменение магнитной индукции будет происходить в соответствии с петлей гистерезиса. Размеры петли гистерезиса зависят от того, в каких пределах изменяется </w:t>
      </w:r>
      <w:r w:rsidRPr="00BA4E54">
        <w:rPr>
          <w:rStyle w:val="af4"/>
          <w:szCs w:val="28"/>
        </w:rPr>
        <w:t>H</w:t>
      </w:r>
      <w:r w:rsidRPr="00BA4E54">
        <w:rPr>
          <w:szCs w:val="28"/>
        </w:rPr>
        <w:t xml:space="preserve">. Если значения </w:t>
      </w:r>
      <w:r w:rsidRPr="00BA4E54">
        <w:rPr>
          <w:rStyle w:val="af4"/>
          <w:szCs w:val="28"/>
        </w:rPr>
        <w:t>H</w:t>
      </w:r>
      <w:r w:rsidRPr="00BA4E54">
        <w:rPr>
          <w:szCs w:val="28"/>
        </w:rPr>
        <w:t xml:space="preserve"> такие, что возникает насыщение, площадь петли гистерезиса будет максимальной. При меньших значениях амплитуды колебаний </w:t>
      </w:r>
      <w:r w:rsidRPr="00BA4E54">
        <w:rPr>
          <w:rStyle w:val="af4"/>
          <w:szCs w:val="28"/>
        </w:rPr>
        <w:t>H</w:t>
      </w:r>
      <w:r w:rsidRPr="00BA4E54">
        <w:rPr>
          <w:szCs w:val="28"/>
        </w:rPr>
        <w:t xml:space="preserve"> насыщения не происходит. Петля гистерезиса, которая при этом возникнет, называется частным циклом. Вершины частных циклов располагаются на основной кривой намагничивания (кривая </w:t>
      </w:r>
      <w:r w:rsidRPr="00BA4E54">
        <w:rPr>
          <w:rStyle w:val="af4"/>
          <w:szCs w:val="28"/>
        </w:rPr>
        <w:t>ОА</w:t>
      </w:r>
      <w:r w:rsidRPr="00BA4E54">
        <w:rPr>
          <w:szCs w:val="28"/>
        </w:rPr>
        <w:t xml:space="preserve">, рис.24.4). Магнитная проницаемость </w:t>
      </w:r>
      <w:r w:rsidR="00AB326F" w:rsidRPr="00BA4E54">
        <w:rPr>
          <w:szCs w:val="28"/>
        </w:rPr>
        <w:t>ферромагнетика</w:t>
      </w:r>
      <w:r w:rsidRPr="00BA4E54">
        <w:rPr>
          <w:szCs w:val="28"/>
        </w:rPr>
        <w:t xml:space="preserve"> выражается формулой</w:t>
      </w:r>
      <w:r w:rsidR="00AB326F" w:rsidRPr="00FC47B6">
        <w:rPr>
          <w:szCs w:val="28"/>
        </w:rPr>
        <w:t>:</w:t>
      </w:r>
    </w:p>
    <w:p w:rsidR="007D056A" w:rsidRPr="00BA4E54" w:rsidRDefault="00E8011B" w:rsidP="00EA3995">
      <w:pPr>
        <w:pStyle w:val="af"/>
        <w:spacing w:before="40" w:after="40" w:line="259" w:lineRule="auto"/>
        <w:rPr>
          <w:szCs w:val="28"/>
        </w:rPr>
      </w:pPr>
      <w:r w:rsidRPr="00D728AE">
        <w:rPr>
          <w:szCs w:val="28"/>
        </w:rPr>
        <w:tab/>
      </w:r>
      <w:r w:rsidR="003A76E1" w:rsidRPr="003A76E1">
        <w:rPr>
          <w:position w:val="-30"/>
          <w:szCs w:val="28"/>
          <w:lang w:val="en-US"/>
        </w:rPr>
        <w:object w:dxaOrig="920" w:dyaOrig="680">
          <v:shape id="_x0000_i1027" type="#_x0000_t75" style="width:61.2pt;height:45pt" o:ole="">
            <v:imagedata r:id="rId16" o:title=""/>
          </v:shape>
          <o:OLEObject Type="Embed" ProgID="Equation.DSMT4" ShapeID="_x0000_i1027" DrawAspect="Content" ObjectID="_1459691198" r:id="rId17"/>
        </w:object>
      </w:r>
      <w:r w:rsidR="007D056A" w:rsidRPr="00BA4E54">
        <w:rPr>
          <w:szCs w:val="28"/>
        </w:rPr>
        <w:t>.</w:t>
      </w:r>
      <w:r w:rsidRPr="00BA4E54">
        <w:rPr>
          <w:szCs w:val="28"/>
        </w:rPr>
        <w:tab/>
      </w:r>
      <w:r w:rsidR="007D056A" w:rsidRPr="00BA4E54">
        <w:rPr>
          <w:szCs w:val="28"/>
        </w:rPr>
        <w:t>(24.2)</w:t>
      </w:r>
    </w:p>
    <w:p w:rsidR="007D056A" w:rsidRPr="00BA4E54" w:rsidRDefault="007D056A" w:rsidP="00EA3995">
      <w:pPr>
        <w:pStyle w:val="ab"/>
        <w:spacing w:line="259" w:lineRule="auto"/>
        <w:rPr>
          <w:szCs w:val="28"/>
        </w:rPr>
      </w:pPr>
      <w:r w:rsidRPr="00BA4E54">
        <w:rPr>
          <w:szCs w:val="28"/>
        </w:rPr>
        <w:t xml:space="preserve">Однако по причине того, что между </w:t>
      </w:r>
      <w:r w:rsidRPr="00BA4E54">
        <w:rPr>
          <w:rStyle w:val="af4"/>
          <w:szCs w:val="28"/>
        </w:rPr>
        <w:t>B</w:t>
      </w:r>
      <w:r w:rsidRPr="00BA4E54">
        <w:rPr>
          <w:szCs w:val="28"/>
        </w:rPr>
        <w:t xml:space="preserve"> и </w:t>
      </w:r>
      <w:r w:rsidRPr="00BA4E54">
        <w:rPr>
          <w:rStyle w:val="af4"/>
          <w:szCs w:val="28"/>
        </w:rPr>
        <w:t>H</w:t>
      </w:r>
      <w:r w:rsidRPr="00BA4E54">
        <w:rPr>
          <w:szCs w:val="28"/>
        </w:rPr>
        <w:t xml:space="preserve"> связь неоднозначная, понятие магнитной проницаемости применяют только для основной кривой намагничивания.</w:t>
      </w:r>
    </w:p>
    <w:p w:rsidR="007D056A" w:rsidRDefault="007D056A" w:rsidP="00EA3995">
      <w:pPr>
        <w:pStyle w:val="ab"/>
        <w:spacing w:line="242" w:lineRule="auto"/>
        <w:rPr>
          <w:szCs w:val="28"/>
        </w:rPr>
      </w:pPr>
      <w:r w:rsidRPr="00BA4E54">
        <w:rPr>
          <w:szCs w:val="28"/>
        </w:rPr>
        <w:t xml:space="preserve">Поскольку основная кривая намагничивания </w:t>
      </w:r>
      <w:r w:rsidRPr="00BA4E54">
        <w:rPr>
          <w:rStyle w:val="af4"/>
          <w:szCs w:val="28"/>
        </w:rPr>
        <w:t>ОА</w:t>
      </w:r>
      <w:r w:rsidRPr="00BA4E54">
        <w:rPr>
          <w:szCs w:val="28"/>
        </w:rPr>
        <w:t xml:space="preserve"> (рис.24.4) не является прямой линией, то магнитная проницаемость зависит от напряженности поля </w:t>
      </w:r>
      <w:r w:rsidRPr="00BA4E54">
        <w:rPr>
          <w:rStyle w:val="af4"/>
          <w:szCs w:val="28"/>
        </w:rPr>
        <w:t>H</w:t>
      </w:r>
      <w:r w:rsidRPr="00BA4E54">
        <w:rPr>
          <w:szCs w:val="28"/>
        </w:rPr>
        <w:t xml:space="preserve"> </w:t>
      </w:r>
      <w:r w:rsidR="003A76E1">
        <w:rPr>
          <w:szCs w:val="28"/>
        </w:rPr>
        <w:t>μ</w:t>
      </w:r>
      <w:r w:rsidR="003A76E1" w:rsidRPr="003A76E1">
        <w:rPr>
          <w:szCs w:val="28"/>
        </w:rPr>
        <w:t xml:space="preserve"> = </w:t>
      </w:r>
      <w:r w:rsidR="003A76E1" w:rsidRPr="003A76E1">
        <w:rPr>
          <w:i/>
          <w:szCs w:val="28"/>
          <w:lang w:val="en-US"/>
        </w:rPr>
        <w:t>f</w:t>
      </w:r>
      <w:r w:rsidR="003A76E1" w:rsidRPr="003A76E1">
        <w:rPr>
          <w:szCs w:val="28"/>
        </w:rPr>
        <w:t>(</w:t>
      </w:r>
      <w:r w:rsidR="003A76E1" w:rsidRPr="003A76E1">
        <w:rPr>
          <w:i/>
          <w:szCs w:val="28"/>
          <w:lang w:val="en-US"/>
        </w:rPr>
        <w:t>H</w:t>
      </w:r>
      <w:r w:rsidR="003A76E1" w:rsidRPr="003A76E1">
        <w:rPr>
          <w:szCs w:val="28"/>
        </w:rPr>
        <w:t>)</w:t>
      </w:r>
      <w:r w:rsidR="00BB5D20" w:rsidRPr="00BA4E54">
        <w:rPr>
          <w:szCs w:val="28"/>
        </w:rPr>
        <w:t xml:space="preserve"> </w:t>
      </w:r>
      <w:r w:rsidRPr="00BA4E54">
        <w:rPr>
          <w:szCs w:val="28"/>
        </w:rPr>
        <w:t>(рис.24.5).</w:t>
      </w:r>
    </w:p>
    <w:p w:rsidR="003A76E1" w:rsidRDefault="003A76E1" w:rsidP="002C6778">
      <w:pPr>
        <w:pStyle w:val="ab"/>
        <w:spacing w:line="242" w:lineRule="auto"/>
        <w:jc w:val="center"/>
        <w:rPr>
          <w:szCs w:val="28"/>
        </w:rPr>
      </w:pPr>
      <w:r w:rsidRPr="0090605A">
        <w:rPr>
          <w:noProof/>
        </w:rPr>
        <w:drawing>
          <wp:inline distT="0" distB="0" distL="0" distR="0" wp14:anchorId="2B45DA0C" wp14:editId="31CAC192">
            <wp:extent cx="1440180" cy="1249680"/>
            <wp:effectExtent l="0" t="0" r="7620" b="7620"/>
            <wp:docPr id="10" name="Рисунок 10" descr="24(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4(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E1" w:rsidRPr="00BA4E54" w:rsidRDefault="003A76E1" w:rsidP="002C6778">
      <w:pPr>
        <w:pStyle w:val="ab"/>
        <w:spacing w:line="242" w:lineRule="auto"/>
        <w:jc w:val="center"/>
        <w:rPr>
          <w:szCs w:val="28"/>
        </w:rPr>
      </w:pPr>
      <w:r w:rsidRPr="003A76E1">
        <w:rPr>
          <w:szCs w:val="28"/>
        </w:rPr>
        <w:t>Рис. 24.5</w:t>
      </w:r>
    </w:p>
    <w:p w:rsidR="00BD768D" w:rsidRPr="00BA4E54" w:rsidRDefault="007D056A" w:rsidP="00EA3995">
      <w:pPr>
        <w:pStyle w:val="ab"/>
        <w:suppressAutoHyphens/>
        <w:spacing w:line="257" w:lineRule="auto"/>
        <w:rPr>
          <w:szCs w:val="28"/>
        </w:rPr>
      </w:pPr>
      <w:r w:rsidRPr="00BA4E54">
        <w:rPr>
          <w:szCs w:val="28"/>
        </w:rPr>
        <w:t xml:space="preserve">Для каждого ферромагнетика существует определенная температура – </w:t>
      </w:r>
      <w:r w:rsidRPr="00BA4E54">
        <w:rPr>
          <w:rStyle w:val="a6"/>
          <w:szCs w:val="28"/>
        </w:rPr>
        <w:t>точка Кюри</w:t>
      </w:r>
      <w:r w:rsidR="003A76E1" w:rsidRPr="003A76E1">
        <w:rPr>
          <w:rStyle w:val="a6"/>
          <w:szCs w:val="28"/>
        </w:rPr>
        <w:t xml:space="preserve"> </w:t>
      </w:r>
      <w:r w:rsidR="003A76E1" w:rsidRPr="003A76E1">
        <w:rPr>
          <w:szCs w:val="28"/>
        </w:rPr>
        <w:t>(</w:t>
      </w:r>
      <w:r w:rsidR="003A76E1" w:rsidRPr="003A76E1">
        <w:rPr>
          <w:i/>
          <w:szCs w:val="28"/>
          <w:lang w:val="en-US"/>
        </w:rPr>
        <w:t>T</w:t>
      </w:r>
      <w:r w:rsidR="003A76E1" w:rsidRPr="003A76E1">
        <w:rPr>
          <w:i/>
          <w:szCs w:val="28"/>
          <w:vertAlign w:val="subscript"/>
          <w:lang w:val="en-US"/>
        </w:rPr>
        <w:t>C</w:t>
      </w:r>
      <w:r w:rsidR="003A76E1" w:rsidRPr="003A76E1">
        <w:rPr>
          <w:szCs w:val="28"/>
        </w:rPr>
        <w:t>)</w:t>
      </w:r>
      <w:r w:rsidRPr="00BA4E54">
        <w:rPr>
          <w:szCs w:val="28"/>
        </w:rPr>
        <w:t xml:space="preserve">, выше которой вещество теряет </w:t>
      </w:r>
      <w:proofErr w:type="spellStart"/>
      <w:r w:rsidRPr="00BA4E54">
        <w:rPr>
          <w:szCs w:val="28"/>
        </w:rPr>
        <w:t>ферромагнитные</w:t>
      </w:r>
      <w:proofErr w:type="spellEnd"/>
      <w:r w:rsidRPr="00BA4E54">
        <w:rPr>
          <w:szCs w:val="28"/>
        </w:rPr>
        <w:t xml:space="preserve"> свойства и переходит в парамаг</w:t>
      </w:r>
      <w:r w:rsidR="00BB5D20" w:rsidRPr="00BA4E54">
        <w:rPr>
          <w:szCs w:val="28"/>
        </w:rPr>
        <w:softHyphen/>
      </w:r>
      <w:r w:rsidRPr="00BA4E54">
        <w:rPr>
          <w:szCs w:val="28"/>
        </w:rPr>
        <w:t xml:space="preserve">нитное состояние. Зависимость относительной магнитной проницаемости </w:t>
      </w:r>
      <w:r w:rsidRPr="00BA4E54">
        <w:rPr>
          <w:szCs w:val="28"/>
        </w:rPr>
        <w:lastRenderedPageBreak/>
        <w:t xml:space="preserve">ферромагнетика от температуры в окрестности точки Кюри описывается </w:t>
      </w:r>
      <w:r w:rsidRPr="00BA4E54">
        <w:rPr>
          <w:rStyle w:val="a6"/>
          <w:szCs w:val="28"/>
        </w:rPr>
        <w:t>законом Кюри</w:t>
      </w:r>
      <w:r w:rsidR="00220BD3" w:rsidRPr="00BA4E54">
        <w:rPr>
          <w:rStyle w:val="a6"/>
          <w:szCs w:val="28"/>
        </w:rPr>
        <w:t>–</w:t>
      </w:r>
      <w:proofErr w:type="spellStart"/>
      <w:r w:rsidRPr="00BA4E54">
        <w:rPr>
          <w:rStyle w:val="a6"/>
          <w:szCs w:val="28"/>
        </w:rPr>
        <w:t>Вейсса</w:t>
      </w:r>
      <w:proofErr w:type="spellEnd"/>
      <w:r w:rsidRPr="00BA4E54">
        <w:rPr>
          <w:rStyle w:val="a6"/>
          <w:szCs w:val="28"/>
        </w:rPr>
        <w:t>:</w:t>
      </w:r>
    </w:p>
    <w:p w:rsidR="007D056A" w:rsidRPr="00BA4E54" w:rsidRDefault="00BD768D" w:rsidP="00BD768D">
      <w:pPr>
        <w:pStyle w:val="af"/>
        <w:rPr>
          <w:rFonts w:eastAsia="Arial Unicode MS"/>
          <w:szCs w:val="28"/>
        </w:rPr>
      </w:pPr>
      <w:r w:rsidRPr="00BA4E54">
        <w:rPr>
          <w:rFonts w:eastAsia="Arial Unicode MS"/>
          <w:szCs w:val="28"/>
        </w:rPr>
        <w:tab/>
      </w:r>
      <w:r w:rsidR="002C6778" w:rsidRPr="002C6778">
        <w:rPr>
          <w:rFonts w:eastAsia="Arial Unicode MS"/>
          <w:position w:val="-30"/>
          <w:szCs w:val="28"/>
        </w:rPr>
        <w:object w:dxaOrig="1100" w:dyaOrig="680">
          <v:shape id="_x0000_i1028" type="#_x0000_t75" style="width:75.6pt;height:46.8pt" o:ole="">
            <v:imagedata r:id="rId19" o:title=""/>
          </v:shape>
          <o:OLEObject Type="Embed" ProgID="Equation.DSMT4" ShapeID="_x0000_i1028" DrawAspect="Content" ObjectID="_1459691199" r:id="rId20"/>
        </w:object>
      </w:r>
      <w:r w:rsidR="007D056A" w:rsidRPr="00BA4E54">
        <w:rPr>
          <w:rFonts w:eastAsia="Arial Unicode MS"/>
          <w:szCs w:val="28"/>
        </w:rPr>
        <w:t>,</w:t>
      </w:r>
      <w:r w:rsidR="007D056A" w:rsidRPr="00BA4E54">
        <w:rPr>
          <w:rFonts w:eastAsia="Arial Unicode MS"/>
          <w:szCs w:val="28"/>
        </w:rPr>
        <w:tab/>
        <w:t>(24.3)</w:t>
      </w:r>
    </w:p>
    <w:p w:rsidR="007D056A" w:rsidRPr="00BA4E54" w:rsidRDefault="007D056A" w:rsidP="00315208">
      <w:pPr>
        <w:pStyle w:val="ad"/>
        <w:rPr>
          <w:szCs w:val="28"/>
        </w:rPr>
      </w:pPr>
      <w:proofErr w:type="gramStart"/>
      <w:r w:rsidRPr="00BA4E54">
        <w:rPr>
          <w:rFonts w:eastAsia="Arial Unicode MS"/>
          <w:szCs w:val="28"/>
        </w:rPr>
        <w:t>где</w:t>
      </w:r>
      <w:proofErr w:type="gramEnd"/>
      <w:r w:rsidRPr="00BA4E54">
        <w:rPr>
          <w:rFonts w:eastAsia="Arial Unicode MS"/>
          <w:szCs w:val="28"/>
        </w:rPr>
        <w:t xml:space="preserve"> </w:t>
      </w:r>
      <w:r w:rsidRPr="00BA4E54">
        <w:rPr>
          <w:rStyle w:val="af4"/>
          <w:rFonts w:eastAsia="Arial Unicode MS"/>
          <w:szCs w:val="28"/>
        </w:rPr>
        <w:t>С</w:t>
      </w:r>
      <w:r w:rsidRPr="00BA4E54">
        <w:rPr>
          <w:rFonts w:eastAsia="Arial Unicode MS"/>
          <w:szCs w:val="28"/>
        </w:rPr>
        <w:t xml:space="preserve"> – постоянная </w:t>
      </w:r>
      <w:r w:rsidRPr="00BA4E54">
        <w:rPr>
          <w:szCs w:val="28"/>
        </w:rPr>
        <w:t>Кюри</w:t>
      </w:r>
      <w:r w:rsidR="002E33EB" w:rsidRPr="00BA4E54">
        <w:rPr>
          <w:szCs w:val="28"/>
        </w:rPr>
        <w:t>–</w:t>
      </w:r>
      <w:proofErr w:type="spellStart"/>
      <w:r w:rsidRPr="00BA4E54">
        <w:rPr>
          <w:szCs w:val="28"/>
        </w:rPr>
        <w:t>Вейсса</w:t>
      </w:r>
      <w:proofErr w:type="spellEnd"/>
      <w:r w:rsidRPr="00BA4E54">
        <w:rPr>
          <w:szCs w:val="28"/>
        </w:rPr>
        <w:t>.</w:t>
      </w:r>
      <w:r w:rsidR="00315208" w:rsidRPr="00BA4E54">
        <w:rPr>
          <w:szCs w:val="28"/>
        </w:rPr>
        <w:t xml:space="preserve"> </w:t>
      </w:r>
      <w:r w:rsidRPr="00BA4E54">
        <w:rPr>
          <w:szCs w:val="28"/>
        </w:rPr>
        <w:t>П.</w:t>
      </w:r>
      <w:r w:rsidR="002C6778" w:rsidRPr="002C6778">
        <w:rPr>
          <w:szCs w:val="28"/>
        </w:rPr>
        <w:t xml:space="preserve"> </w:t>
      </w:r>
      <w:proofErr w:type="spellStart"/>
      <w:r w:rsidRPr="00BA4E54">
        <w:rPr>
          <w:szCs w:val="28"/>
        </w:rPr>
        <w:t>Вейсс</w:t>
      </w:r>
      <w:proofErr w:type="spellEnd"/>
      <w:r w:rsidRPr="00BA4E54">
        <w:rPr>
          <w:szCs w:val="28"/>
        </w:rPr>
        <w:t xml:space="preserve"> (1865–1940) – французский физик, разработчик феноменологической теории ферромагнетизма.</w:t>
      </w:r>
    </w:p>
    <w:p w:rsidR="007D056A" w:rsidRPr="00BA4E54" w:rsidRDefault="007D056A" w:rsidP="002E33EB">
      <w:pPr>
        <w:pStyle w:val="ab"/>
        <w:rPr>
          <w:szCs w:val="28"/>
          <w:lang w:val="be-BY"/>
        </w:rPr>
      </w:pPr>
      <w:r w:rsidRPr="00BA4E54">
        <w:rPr>
          <w:szCs w:val="28"/>
          <w:lang w:val="be-BY"/>
        </w:rPr>
        <w:t>Основы теории ферромагнитизма разработаны русским физиком Я.И.Френкелем (1894</w:t>
      </w:r>
      <w:r w:rsidR="00545A1F" w:rsidRPr="00BA4E54">
        <w:rPr>
          <w:szCs w:val="28"/>
          <w:lang w:val="be-BY"/>
        </w:rPr>
        <w:t>–</w:t>
      </w:r>
      <w:r w:rsidRPr="00BA4E54">
        <w:rPr>
          <w:szCs w:val="28"/>
          <w:lang w:val="be-BY"/>
        </w:rPr>
        <w:t>1952) и немецким физиком В.Гейзенбергом (1901</w:t>
      </w:r>
      <w:r w:rsidR="00545A1F" w:rsidRPr="00BA4E54">
        <w:rPr>
          <w:szCs w:val="28"/>
          <w:lang w:val="be-BY"/>
        </w:rPr>
        <w:t>–</w:t>
      </w:r>
      <w:r w:rsidRPr="00BA4E54">
        <w:rPr>
          <w:szCs w:val="28"/>
          <w:lang w:val="be-BY"/>
        </w:rPr>
        <w:t>1976). Они показали, что магнитные свойства ферромагнетиков обусловлены спиновыми магнитными моментами электронов, что приводит к возникновению в кристаллах микроскопических областей – доменов</w:t>
      </w:r>
      <w:r w:rsidRPr="00BA4E54">
        <w:rPr>
          <w:szCs w:val="28"/>
        </w:rPr>
        <w:t>.</w:t>
      </w:r>
      <w:r w:rsidRPr="00BA4E54">
        <w:rPr>
          <w:szCs w:val="28"/>
          <w:lang w:val="be-BY"/>
        </w:rPr>
        <w:t xml:space="preserve"> Магнитные поля всех доменов в кристалле ориентированы хаотично, поэтому в отсутствие внешнего магнитного поля кристалл в</w:t>
      </w:r>
      <w:r w:rsidR="00545A1F" w:rsidRPr="00BA4E54">
        <w:rPr>
          <w:szCs w:val="28"/>
          <w:lang w:val="be-BY"/>
        </w:rPr>
        <w:t xml:space="preserve"> </w:t>
      </w:r>
      <w:r w:rsidRPr="00BA4E54">
        <w:rPr>
          <w:szCs w:val="28"/>
          <w:lang w:val="be-BY"/>
        </w:rPr>
        <w:t>целом не намагничен.</w:t>
      </w:r>
    </w:p>
    <w:p w:rsidR="007D056A" w:rsidRPr="00BA4E54" w:rsidRDefault="007D056A" w:rsidP="002E33EB">
      <w:pPr>
        <w:pStyle w:val="ab"/>
        <w:rPr>
          <w:szCs w:val="28"/>
          <w:lang w:val="be-BY"/>
        </w:rPr>
      </w:pPr>
      <w:r w:rsidRPr="00BA4E54">
        <w:rPr>
          <w:szCs w:val="28"/>
          <w:lang w:val="be-BY"/>
        </w:rPr>
        <w:t xml:space="preserve">Если образец ферромагнетика поместить во внешнее магнитное поле, то размеры доменов, магнитные моменты которых ориентированы вдоль поля, увеличиваются из-за смещения их границ. В результате этого в ферромагнетике возникает сильное внутренне поле индукция которого </w:t>
      </w:r>
      <w:r w:rsidR="00CB55A8" w:rsidRPr="00385A38">
        <w:rPr>
          <w:rFonts w:eastAsia="Arial Unicode MS"/>
          <w:i/>
          <w:szCs w:val="28"/>
          <w:lang w:val="en-US"/>
        </w:rPr>
        <w:t>B</w:t>
      </w:r>
      <w:r w:rsidR="00CB55A8" w:rsidRPr="00385A38">
        <w:rPr>
          <w:rFonts w:eastAsia="Arial Unicode MS"/>
          <w:szCs w:val="28"/>
        </w:rPr>
        <w:t xml:space="preserve">'. </w:t>
      </w:r>
      <w:r w:rsidRPr="00BA4E54">
        <w:rPr>
          <w:szCs w:val="28"/>
          <w:lang w:val="be-BY"/>
        </w:rPr>
        <w:t xml:space="preserve">совпадает по направлению с индукцией внешнего поля </w:t>
      </w:r>
      <w:r w:rsidR="00CB55A8" w:rsidRPr="00385A38">
        <w:rPr>
          <w:rFonts w:eastAsia="Arial Unicode MS"/>
          <w:i/>
          <w:szCs w:val="28"/>
          <w:lang w:val="en-US"/>
        </w:rPr>
        <w:t>B</w:t>
      </w:r>
      <w:r w:rsidR="00CB55A8" w:rsidRPr="00385A38">
        <w:rPr>
          <w:rFonts w:eastAsia="Arial Unicode MS"/>
          <w:szCs w:val="28"/>
          <w:vertAlign w:val="subscript"/>
        </w:rPr>
        <w:t>0</w:t>
      </w:r>
      <w:r w:rsidRPr="00BA4E54">
        <w:rPr>
          <w:szCs w:val="28"/>
          <w:lang w:val="be-BY"/>
        </w:rPr>
        <w:t xml:space="preserve">. Так как </w:t>
      </w:r>
      <w:r w:rsidR="00CB55A8" w:rsidRPr="00385A38">
        <w:rPr>
          <w:rFonts w:eastAsia="Arial Unicode MS"/>
          <w:i/>
          <w:szCs w:val="28"/>
          <w:lang w:val="en-US"/>
        </w:rPr>
        <w:t>B</w:t>
      </w:r>
      <w:r w:rsidR="00CB55A8" w:rsidRPr="00385A38">
        <w:rPr>
          <w:rFonts w:eastAsia="Arial Unicode MS"/>
          <w:szCs w:val="28"/>
        </w:rPr>
        <w:t>'</w:t>
      </w:r>
      <w:r w:rsidR="00CB55A8">
        <w:rPr>
          <w:rFonts w:eastAsia="Arial Unicode MS"/>
          <w:szCs w:val="28"/>
        </w:rPr>
        <w:t>&gt;&gt;</w:t>
      </w:r>
      <w:r w:rsidR="00CB55A8" w:rsidRPr="00CB55A8">
        <w:rPr>
          <w:rFonts w:eastAsia="Arial Unicode MS"/>
          <w:i/>
          <w:szCs w:val="28"/>
        </w:rPr>
        <w:t xml:space="preserve"> </w:t>
      </w:r>
      <w:r w:rsidR="00CB55A8" w:rsidRPr="00385A38">
        <w:rPr>
          <w:rFonts w:eastAsia="Arial Unicode MS"/>
          <w:i/>
          <w:szCs w:val="28"/>
          <w:lang w:val="en-US"/>
        </w:rPr>
        <w:t>B</w:t>
      </w:r>
      <w:r w:rsidR="00CB55A8" w:rsidRPr="00385A38">
        <w:rPr>
          <w:rFonts w:eastAsia="Arial Unicode MS"/>
          <w:szCs w:val="28"/>
          <w:vertAlign w:val="subscript"/>
        </w:rPr>
        <w:t>0</w:t>
      </w:r>
      <w:r w:rsidRPr="00BA4E54">
        <w:rPr>
          <w:szCs w:val="28"/>
        </w:rPr>
        <w:t xml:space="preserve">, то образец остается намагниченным после снятия внешнего поля. Остаточная намагниченность различных ферромагнетиков неодинакова. </w:t>
      </w:r>
      <w:proofErr w:type="spellStart"/>
      <w:r w:rsidRPr="00BA4E54">
        <w:rPr>
          <w:rStyle w:val="a6"/>
          <w:szCs w:val="28"/>
        </w:rPr>
        <w:t>Магнитомягкие</w:t>
      </w:r>
      <w:proofErr w:type="spellEnd"/>
      <w:r w:rsidRPr="00BA4E54">
        <w:rPr>
          <w:szCs w:val="28"/>
        </w:rPr>
        <w:t xml:space="preserve"> ферромагнетики, остаточная намагниченность которых невелика, используют в качестве сердечников трансформаторов и электромагнитов, а также носителей для записи и хранения информации (аудио, видео, ЭВМ). </w:t>
      </w:r>
      <w:proofErr w:type="spellStart"/>
      <w:r w:rsidRPr="00BA4E54">
        <w:rPr>
          <w:rStyle w:val="a6"/>
          <w:szCs w:val="28"/>
        </w:rPr>
        <w:t>Магнитожесткие</w:t>
      </w:r>
      <w:proofErr w:type="spellEnd"/>
      <w:r w:rsidRPr="00BA4E54">
        <w:rPr>
          <w:szCs w:val="28"/>
        </w:rPr>
        <w:t xml:space="preserve"> ферромагнетики с большой остаточной намагничен</w:t>
      </w:r>
      <w:bookmarkStart w:id="0" w:name="_GoBack"/>
      <w:bookmarkEnd w:id="0"/>
      <w:r w:rsidRPr="00BA4E54">
        <w:rPr>
          <w:szCs w:val="28"/>
        </w:rPr>
        <w:t>ностью используют в качестве постоянных магнитов.</w:t>
      </w:r>
    </w:p>
    <w:p w:rsidR="00477F54" w:rsidRPr="00BA4E54" w:rsidRDefault="00477F54" w:rsidP="002E33EB">
      <w:pPr>
        <w:pStyle w:val="ab"/>
        <w:rPr>
          <w:szCs w:val="28"/>
        </w:rPr>
      </w:pPr>
    </w:p>
    <w:sectPr w:rsidR="00477F54" w:rsidRPr="00BA4E54" w:rsidSect="00385A38">
      <w:footerReference w:type="even" r:id="rId21"/>
      <w:footerReference w:type="default" r:id="rId22"/>
      <w:pgSz w:w="11906" w:h="16838"/>
      <w:pgMar w:top="567" w:right="567" w:bottom="567" w:left="567" w:header="283" w:footer="283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F96" w:rsidRDefault="005F6F96">
      <w:r>
        <w:separator/>
      </w:r>
    </w:p>
    <w:p w:rsidR="005F6F96" w:rsidRDefault="005F6F96"/>
  </w:endnote>
  <w:endnote w:type="continuationSeparator" w:id="0">
    <w:p w:rsidR="005F6F96" w:rsidRDefault="005F6F96">
      <w:r>
        <w:continuationSeparator/>
      </w:r>
    </w:p>
    <w:p w:rsidR="005F6F96" w:rsidRDefault="005F6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1B" w:rsidRDefault="00E8011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011B" w:rsidRDefault="00E801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1B" w:rsidRDefault="00E8011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55A8">
      <w:rPr>
        <w:rStyle w:val="aa"/>
        <w:noProof/>
      </w:rPr>
      <w:t>4</w:t>
    </w:r>
    <w:r>
      <w:rPr>
        <w:rStyle w:val="aa"/>
      </w:rPr>
      <w:fldChar w:fldCharType="end"/>
    </w:r>
  </w:p>
  <w:p w:rsidR="00E8011B" w:rsidRDefault="00E801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F96" w:rsidRDefault="005F6F96">
      <w:r>
        <w:separator/>
      </w:r>
    </w:p>
    <w:p w:rsidR="005F6F96" w:rsidRDefault="005F6F96"/>
  </w:footnote>
  <w:footnote w:type="continuationSeparator" w:id="0">
    <w:p w:rsidR="005F6F96" w:rsidRDefault="005F6F96">
      <w:r>
        <w:continuationSeparator/>
      </w:r>
    </w:p>
    <w:p w:rsidR="005F6F96" w:rsidRDefault="005F6F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A6BE4"/>
    <w:multiLevelType w:val="hybridMultilevel"/>
    <w:tmpl w:val="65EA26AC"/>
    <w:lvl w:ilvl="0" w:tplc="9F725E06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0922E8"/>
    <w:multiLevelType w:val="hybridMultilevel"/>
    <w:tmpl w:val="B07E4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31944"/>
    <w:multiLevelType w:val="hybridMultilevel"/>
    <w:tmpl w:val="BE0A03FA"/>
    <w:lvl w:ilvl="0" w:tplc="C574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F0CCD"/>
    <w:multiLevelType w:val="hybridMultilevel"/>
    <w:tmpl w:val="A6B266C6"/>
    <w:lvl w:ilvl="0" w:tplc="30BC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357CC"/>
    <w:multiLevelType w:val="hybridMultilevel"/>
    <w:tmpl w:val="E7F077F0"/>
    <w:lvl w:ilvl="0" w:tplc="A3D48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9B6C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A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8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70578E"/>
    <w:multiLevelType w:val="hybridMultilevel"/>
    <w:tmpl w:val="9F7CE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A47C9"/>
    <w:multiLevelType w:val="hybridMultilevel"/>
    <w:tmpl w:val="AA003E5A"/>
    <w:lvl w:ilvl="0" w:tplc="B50E4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46D0DE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E297B4B"/>
    <w:multiLevelType w:val="hybridMultilevel"/>
    <w:tmpl w:val="A33A85AC"/>
    <w:lvl w:ilvl="0" w:tplc="E9DE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8">
    <w:nsid w:val="7CBD2A9B"/>
    <w:multiLevelType w:val="hybridMultilevel"/>
    <w:tmpl w:val="62085398"/>
    <w:lvl w:ilvl="0" w:tplc="81C86D6E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93E8B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0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21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8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0E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990B87"/>
    <w:multiLevelType w:val="hybridMultilevel"/>
    <w:tmpl w:val="09AEA7CE"/>
    <w:lvl w:ilvl="0" w:tplc="9CFE592C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1"/>
  </w:num>
  <w:num w:numId="9">
    <w:abstractNumId w:val="13"/>
  </w:num>
  <w:num w:numId="10">
    <w:abstractNumId w:val="19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44362"/>
    <w:rsid w:val="0005629F"/>
    <w:rsid w:val="00060FC4"/>
    <w:rsid w:val="000614A4"/>
    <w:rsid w:val="00071912"/>
    <w:rsid w:val="000B6456"/>
    <w:rsid w:val="000B6A3C"/>
    <w:rsid w:val="000C20C2"/>
    <w:rsid w:val="000C59C6"/>
    <w:rsid w:val="000D0A88"/>
    <w:rsid w:val="000D4912"/>
    <w:rsid w:val="000E4E4D"/>
    <w:rsid w:val="000E50B0"/>
    <w:rsid w:val="000F2FCA"/>
    <w:rsid w:val="000F3AD9"/>
    <w:rsid w:val="000F426E"/>
    <w:rsid w:val="000F492D"/>
    <w:rsid w:val="000F6AFA"/>
    <w:rsid w:val="00104277"/>
    <w:rsid w:val="00105D5B"/>
    <w:rsid w:val="00106911"/>
    <w:rsid w:val="00122019"/>
    <w:rsid w:val="00126A1B"/>
    <w:rsid w:val="00136312"/>
    <w:rsid w:val="00136ABD"/>
    <w:rsid w:val="0014345A"/>
    <w:rsid w:val="00160858"/>
    <w:rsid w:val="0017143B"/>
    <w:rsid w:val="00180F99"/>
    <w:rsid w:val="00184A11"/>
    <w:rsid w:val="0019653B"/>
    <w:rsid w:val="001972AD"/>
    <w:rsid w:val="001A0A02"/>
    <w:rsid w:val="001B0684"/>
    <w:rsid w:val="001B332A"/>
    <w:rsid w:val="001B5AB3"/>
    <w:rsid w:val="001C4BE1"/>
    <w:rsid w:val="001D6107"/>
    <w:rsid w:val="001E3E16"/>
    <w:rsid w:val="00205091"/>
    <w:rsid w:val="002072D4"/>
    <w:rsid w:val="00211EEE"/>
    <w:rsid w:val="00215881"/>
    <w:rsid w:val="00220BD3"/>
    <w:rsid w:val="00224A5B"/>
    <w:rsid w:val="00233128"/>
    <w:rsid w:val="002335FB"/>
    <w:rsid w:val="00243C8C"/>
    <w:rsid w:val="00263AD9"/>
    <w:rsid w:val="00296FE1"/>
    <w:rsid w:val="002B67CA"/>
    <w:rsid w:val="002C6778"/>
    <w:rsid w:val="002E0502"/>
    <w:rsid w:val="002E33EB"/>
    <w:rsid w:val="002F1F12"/>
    <w:rsid w:val="002F4839"/>
    <w:rsid w:val="0030035A"/>
    <w:rsid w:val="0030246D"/>
    <w:rsid w:val="00307B65"/>
    <w:rsid w:val="00315208"/>
    <w:rsid w:val="00321B42"/>
    <w:rsid w:val="00323373"/>
    <w:rsid w:val="00346298"/>
    <w:rsid w:val="003533F7"/>
    <w:rsid w:val="0035705D"/>
    <w:rsid w:val="0038390B"/>
    <w:rsid w:val="00385A38"/>
    <w:rsid w:val="003A21AB"/>
    <w:rsid w:val="003A76E1"/>
    <w:rsid w:val="003B0C2B"/>
    <w:rsid w:val="003C58FC"/>
    <w:rsid w:val="003E4AD2"/>
    <w:rsid w:val="003F6374"/>
    <w:rsid w:val="004017D9"/>
    <w:rsid w:val="00412056"/>
    <w:rsid w:val="004176B2"/>
    <w:rsid w:val="00421C19"/>
    <w:rsid w:val="00422645"/>
    <w:rsid w:val="004229DF"/>
    <w:rsid w:val="00425274"/>
    <w:rsid w:val="00442492"/>
    <w:rsid w:val="00445652"/>
    <w:rsid w:val="00455E4E"/>
    <w:rsid w:val="00456604"/>
    <w:rsid w:val="00466B08"/>
    <w:rsid w:val="00477F54"/>
    <w:rsid w:val="004939BA"/>
    <w:rsid w:val="00496042"/>
    <w:rsid w:val="004D1BC5"/>
    <w:rsid w:val="004D5A63"/>
    <w:rsid w:val="004F0A1A"/>
    <w:rsid w:val="0050069E"/>
    <w:rsid w:val="00510161"/>
    <w:rsid w:val="00517FE1"/>
    <w:rsid w:val="00545A1F"/>
    <w:rsid w:val="005527C4"/>
    <w:rsid w:val="005912C1"/>
    <w:rsid w:val="0059641C"/>
    <w:rsid w:val="005A1355"/>
    <w:rsid w:val="005B11A2"/>
    <w:rsid w:val="005B5769"/>
    <w:rsid w:val="005C1A16"/>
    <w:rsid w:val="005C791B"/>
    <w:rsid w:val="005E082E"/>
    <w:rsid w:val="005E46BD"/>
    <w:rsid w:val="005F336A"/>
    <w:rsid w:val="005F4830"/>
    <w:rsid w:val="005F6F96"/>
    <w:rsid w:val="00605A00"/>
    <w:rsid w:val="006102B0"/>
    <w:rsid w:val="00616F79"/>
    <w:rsid w:val="006260E3"/>
    <w:rsid w:val="0063026F"/>
    <w:rsid w:val="00630F6D"/>
    <w:rsid w:val="00635C34"/>
    <w:rsid w:val="0065519A"/>
    <w:rsid w:val="00657028"/>
    <w:rsid w:val="0066044C"/>
    <w:rsid w:val="006638C2"/>
    <w:rsid w:val="006A077D"/>
    <w:rsid w:val="006A1B54"/>
    <w:rsid w:val="006A2AC0"/>
    <w:rsid w:val="006B2397"/>
    <w:rsid w:val="006B32CA"/>
    <w:rsid w:val="006B3A21"/>
    <w:rsid w:val="006C0E0C"/>
    <w:rsid w:val="006C5F89"/>
    <w:rsid w:val="006D7BA0"/>
    <w:rsid w:val="006E0C0B"/>
    <w:rsid w:val="006E1627"/>
    <w:rsid w:val="006E3C09"/>
    <w:rsid w:val="006F3410"/>
    <w:rsid w:val="006F51FF"/>
    <w:rsid w:val="006F7886"/>
    <w:rsid w:val="007258FF"/>
    <w:rsid w:val="00745569"/>
    <w:rsid w:val="0075536B"/>
    <w:rsid w:val="00793620"/>
    <w:rsid w:val="00795563"/>
    <w:rsid w:val="007A5F08"/>
    <w:rsid w:val="007B288C"/>
    <w:rsid w:val="007B47AB"/>
    <w:rsid w:val="007B4860"/>
    <w:rsid w:val="007B5FF3"/>
    <w:rsid w:val="007D056A"/>
    <w:rsid w:val="007E5EEE"/>
    <w:rsid w:val="00810411"/>
    <w:rsid w:val="00815D92"/>
    <w:rsid w:val="0081670F"/>
    <w:rsid w:val="008265FB"/>
    <w:rsid w:val="00827A5B"/>
    <w:rsid w:val="008327DF"/>
    <w:rsid w:val="0083468C"/>
    <w:rsid w:val="00836F3F"/>
    <w:rsid w:val="008414F0"/>
    <w:rsid w:val="00844186"/>
    <w:rsid w:val="008522B5"/>
    <w:rsid w:val="008528F3"/>
    <w:rsid w:val="008568C6"/>
    <w:rsid w:val="00864DC3"/>
    <w:rsid w:val="008662D2"/>
    <w:rsid w:val="00866309"/>
    <w:rsid w:val="00876366"/>
    <w:rsid w:val="0089452C"/>
    <w:rsid w:val="008A3D00"/>
    <w:rsid w:val="008B2134"/>
    <w:rsid w:val="008E5E28"/>
    <w:rsid w:val="008F6382"/>
    <w:rsid w:val="0090174A"/>
    <w:rsid w:val="00905759"/>
    <w:rsid w:val="0090605A"/>
    <w:rsid w:val="009136A8"/>
    <w:rsid w:val="0091377F"/>
    <w:rsid w:val="00916242"/>
    <w:rsid w:val="0091680A"/>
    <w:rsid w:val="00945D9D"/>
    <w:rsid w:val="00962195"/>
    <w:rsid w:val="00962214"/>
    <w:rsid w:val="00971705"/>
    <w:rsid w:val="00971B36"/>
    <w:rsid w:val="00973EEB"/>
    <w:rsid w:val="009836E4"/>
    <w:rsid w:val="0098481E"/>
    <w:rsid w:val="009949CE"/>
    <w:rsid w:val="009A42B2"/>
    <w:rsid w:val="009A7225"/>
    <w:rsid w:val="009B14A3"/>
    <w:rsid w:val="009B4CE0"/>
    <w:rsid w:val="009C7387"/>
    <w:rsid w:val="009F6050"/>
    <w:rsid w:val="00A00AE3"/>
    <w:rsid w:val="00A126C4"/>
    <w:rsid w:val="00A14667"/>
    <w:rsid w:val="00A16EE6"/>
    <w:rsid w:val="00A3124E"/>
    <w:rsid w:val="00A41256"/>
    <w:rsid w:val="00A6373E"/>
    <w:rsid w:val="00A76B01"/>
    <w:rsid w:val="00A97B61"/>
    <w:rsid w:val="00AA0B14"/>
    <w:rsid w:val="00AA3D8F"/>
    <w:rsid w:val="00AA5918"/>
    <w:rsid w:val="00AA6A09"/>
    <w:rsid w:val="00AB326F"/>
    <w:rsid w:val="00AB6848"/>
    <w:rsid w:val="00AB764C"/>
    <w:rsid w:val="00AC71E7"/>
    <w:rsid w:val="00AD3330"/>
    <w:rsid w:val="00AD7A7E"/>
    <w:rsid w:val="00AF61B1"/>
    <w:rsid w:val="00B00555"/>
    <w:rsid w:val="00B0321C"/>
    <w:rsid w:val="00B0351A"/>
    <w:rsid w:val="00B12AEF"/>
    <w:rsid w:val="00B16549"/>
    <w:rsid w:val="00B36879"/>
    <w:rsid w:val="00B428E2"/>
    <w:rsid w:val="00B461AF"/>
    <w:rsid w:val="00B4708B"/>
    <w:rsid w:val="00B47545"/>
    <w:rsid w:val="00B53E88"/>
    <w:rsid w:val="00B7150E"/>
    <w:rsid w:val="00B80F85"/>
    <w:rsid w:val="00B84DBA"/>
    <w:rsid w:val="00B9268E"/>
    <w:rsid w:val="00BA4E54"/>
    <w:rsid w:val="00BA7C56"/>
    <w:rsid w:val="00BB5D20"/>
    <w:rsid w:val="00BD768D"/>
    <w:rsid w:val="00BE1567"/>
    <w:rsid w:val="00BE7233"/>
    <w:rsid w:val="00BF0E8D"/>
    <w:rsid w:val="00BF42AC"/>
    <w:rsid w:val="00BF5EEE"/>
    <w:rsid w:val="00C1615F"/>
    <w:rsid w:val="00C2041A"/>
    <w:rsid w:val="00C36F1B"/>
    <w:rsid w:val="00C40F73"/>
    <w:rsid w:val="00C448D7"/>
    <w:rsid w:val="00C552B3"/>
    <w:rsid w:val="00C80F43"/>
    <w:rsid w:val="00C978C4"/>
    <w:rsid w:val="00CA37C4"/>
    <w:rsid w:val="00CA546C"/>
    <w:rsid w:val="00CB0DEE"/>
    <w:rsid w:val="00CB168D"/>
    <w:rsid w:val="00CB55A8"/>
    <w:rsid w:val="00CB5A9A"/>
    <w:rsid w:val="00CE172C"/>
    <w:rsid w:val="00CE6252"/>
    <w:rsid w:val="00D0570C"/>
    <w:rsid w:val="00D16234"/>
    <w:rsid w:val="00D209A9"/>
    <w:rsid w:val="00D34712"/>
    <w:rsid w:val="00D43FA8"/>
    <w:rsid w:val="00D45BD3"/>
    <w:rsid w:val="00D64F80"/>
    <w:rsid w:val="00D652FF"/>
    <w:rsid w:val="00D65BF6"/>
    <w:rsid w:val="00D7274E"/>
    <w:rsid w:val="00D728AE"/>
    <w:rsid w:val="00D756F2"/>
    <w:rsid w:val="00D76736"/>
    <w:rsid w:val="00D84717"/>
    <w:rsid w:val="00D90A0A"/>
    <w:rsid w:val="00DB06B1"/>
    <w:rsid w:val="00DC2408"/>
    <w:rsid w:val="00DC4721"/>
    <w:rsid w:val="00DD3A6E"/>
    <w:rsid w:val="00DE0C19"/>
    <w:rsid w:val="00DE1C51"/>
    <w:rsid w:val="00DE41C3"/>
    <w:rsid w:val="00DE5AD6"/>
    <w:rsid w:val="00E067D9"/>
    <w:rsid w:val="00E119A4"/>
    <w:rsid w:val="00E16939"/>
    <w:rsid w:val="00E2074E"/>
    <w:rsid w:val="00E271E5"/>
    <w:rsid w:val="00E342E6"/>
    <w:rsid w:val="00E451A3"/>
    <w:rsid w:val="00E52097"/>
    <w:rsid w:val="00E627BF"/>
    <w:rsid w:val="00E6686A"/>
    <w:rsid w:val="00E70530"/>
    <w:rsid w:val="00E7124D"/>
    <w:rsid w:val="00E8011B"/>
    <w:rsid w:val="00EA3995"/>
    <w:rsid w:val="00EB00F6"/>
    <w:rsid w:val="00EC1043"/>
    <w:rsid w:val="00EE59AF"/>
    <w:rsid w:val="00EF57D1"/>
    <w:rsid w:val="00F04139"/>
    <w:rsid w:val="00F129C7"/>
    <w:rsid w:val="00F15F95"/>
    <w:rsid w:val="00F17825"/>
    <w:rsid w:val="00F208A0"/>
    <w:rsid w:val="00F208E3"/>
    <w:rsid w:val="00F267AF"/>
    <w:rsid w:val="00F3225B"/>
    <w:rsid w:val="00F36A35"/>
    <w:rsid w:val="00F456FA"/>
    <w:rsid w:val="00F54C2C"/>
    <w:rsid w:val="00F6069B"/>
    <w:rsid w:val="00F621A5"/>
    <w:rsid w:val="00F72B25"/>
    <w:rsid w:val="00F7753C"/>
    <w:rsid w:val="00F92462"/>
    <w:rsid w:val="00FA5034"/>
    <w:rsid w:val="00FB0EFB"/>
    <w:rsid w:val="00FC47B6"/>
    <w:rsid w:val="00FD26CA"/>
    <w:rsid w:val="00FD3DC8"/>
    <w:rsid w:val="00FD6CD2"/>
    <w:rsid w:val="00FE268B"/>
    <w:rsid w:val="00FE36B0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47F40-22BE-43D4-B57F-BD22977D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BB5D20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BB5D20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link w:val="30"/>
    <w:qFormat/>
    <w:rsid w:val="00BB5D20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BB5D20"/>
    <w:rPr>
      <w:rFonts w:ascii="Arial" w:hAnsi="Arial"/>
      <w:b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2"/>
    <w:link w:val="3"/>
    <w:rsid w:val="00BB5D20"/>
    <w:rPr>
      <w:rFonts w:ascii="Arial" w:hAnsi="Arial"/>
      <w:b/>
      <w:sz w:val="30"/>
      <w:szCs w:val="30"/>
      <w:lang w:val="ru-RU" w:eastAsia="ru-RU" w:bidi="ar-SA"/>
    </w:rPr>
  </w:style>
  <w:style w:type="character" w:customStyle="1" w:styleId="40">
    <w:name w:val="Заголовок 4 Знак"/>
    <w:basedOn w:val="a2"/>
    <w:link w:val="4"/>
    <w:rsid w:val="00EF57D1"/>
    <w:rPr>
      <w:rFonts w:ascii="Arial" w:hAnsi="Arial"/>
      <w:spacing w:val="40"/>
      <w:sz w:val="30"/>
      <w:lang w:val="ru-RU" w:eastAsia="ru-RU" w:bidi="ar-SA"/>
    </w:rPr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1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styleId="a8">
    <w:name w:val="footer"/>
    <w:basedOn w:val="a1"/>
    <w:pPr>
      <w:tabs>
        <w:tab w:val="center" w:pos="4153"/>
        <w:tab w:val="right" w:pos="8306"/>
      </w:tabs>
      <w:spacing w:line="240" w:lineRule="auto"/>
      <w:ind w:firstLine="0"/>
    </w:pPr>
    <w:rPr>
      <w:sz w:val="20"/>
    </w:rPr>
  </w:style>
  <w:style w:type="paragraph" w:customStyle="1" w:styleId="a9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a">
    <w:name w:val="page number"/>
    <w:basedOn w:val="a2"/>
    <w:rPr>
      <w:sz w:val="24"/>
    </w:rPr>
  </w:style>
  <w:style w:type="paragraph" w:customStyle="1" w:styleId="ab">
    <w:name w:val="Осн_стиль"/>
    <w:basedOn w:val="a1"/>
    <w:link w:val="ac"/>
    <w:pPr>
      <w:jc w:val="both"/>
    </w:pPr>
  </w:style>
  <w:style w:type="character" w:customStyle="1" w:styleId="ac">
    <w:name w:val="Осн_стиль Знак"/>
    <w:basedOn w:val="a2"/>
    <w:link w:val="ab"/>
    <w:rsid w:val="00DE1C51"/>
    <w:rPr>
      <w:sz w:val="28"/>
      <w:lang w:val="ru-RU" w:eastAsia="ru-RU" w:bidi="ar-SA"/>
    </w:rPr>
  </w:style>
  <w:style w:type="paragraph" w:customStyle="1" w:styleId="ad">
    <w:name w:val="Осн_стиль_Л"/>
    <w:basedOn w:val="a1"/>
    <w:next w:val="ab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e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f">
    <w:name w:val="Формула"/>
    <w:basedOn w:val="a1"/>
    <w:next w:val="ab"/>
    <w:link w:val="af0"/>
    <w:rsid w:val="00B9268E"/>
    <w:pPr>
      <w:tabs>
        <w:tab w:val="center" w:pos="4961"/>
        <w:tab w:val="right" w:pos="9911"/>
      </w:tabs>
      <w:ind w:firstLine="0"/>
      <w:jc w:val="center"/>
    </w:pPr>
  </w:style>
  <w:style w:type="character" w:customStyle="1" w:styleId="af0">
    <w:name w:val="Формула Знак"/>
    <w:basedOn w:val="a2"/>
    <w:link w:val="af"/>
    <w:rsid w:val="00B9268E"/>
    <w:rPr>
      <w:sz w:val="28"/>
      <w:lang w:val="ru-RU" w:eastAsia="ru-RU" w:bidi="ar-SA"/>
    </w:rPr>
  </w:style>
  <w:style w:type="table" w:styleId="af1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2">
    <w:name w:val="Отбивка"/>
    <w:basedOn w:val="a1"/>
    <w:rPr>
      <w:sz w:val="6"/>
    </w:rPr>
  </w:style>
  <w:style w:type="character" w:customStyle="1" w:styleId="af3">
    <w:name w:val="Выделенный текст черный"/>
    <w:basedOn w:val="a2"/>
    <w:rPr>
      <w:b/>
      <w:i/>
    </w:rPr>
  </w:style>
  <w:style w:type="character" w:customStyle="1" w:styleId="af4">
    <w:name w:val="Латиница"/>
    <w:basedOn w:val="a2"/>
    <w:rPr>
      <w:i/>
    </w:rPr>
  </w:style>
  <w:style w:type="paragraph" w:customStyle="1" w:styleId="af5">
    <w:name w:val="С выступом абзац"/>
    <w:basedOn w:val="a1"/>
    <w:rsid w:val="00136312"/>
    <w:pPr>
      <w:ind w:left="369" w:hanging="369"/>
      <w:jc w:val="both"/>
    </w:pPr>
  </w:style>
  <w:style w:type="paragraph" w:styleId="af6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7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paragraph" w:customStyle="1" w:styleId="af8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9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a">
    <w:name w:val="Верхний индекс"/>
    <w:basedOn w:val="a2"/>
    <w:rsid w:val="00AD3330"/>
    <w:rPr>
      <w:dstrike w:val="0"/>
      <w:vertAlign w:val="superscript"/>
    </w:rPr>
  </w:style>
  <w:style w:type="paragraph" w:styleId="afb">
    <w:name w:val="header"/>
    <w:basedOn w:val="a1"/>
    <w:link w:val="afc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Верхний колонтитул Знак"/>
    <w:basedOn w:val="a2"/>
    <w:link w:val="afb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paragraph" w:styleId="afd">
    <w:name w:val="Body Text Indent"/>
    <w:basedOn w:val="a1"/>
    <w:semiHidden/>
    <w:rsid w:val="00EF57D1"/>
    <w:pPr>
      <w:autoSpaceDE w:val="0"/>
      <w:autoSpaceDN w:val="0"/>
      <w:adjustRightInd w:val="0"/>
      <w:spacing w:line="240" w:lineRule="auto"/>
      <w:ind w:firstLine="900"/>
      <w:jc w:val="both"/>
    </w:pPr>
    <w:rPr>
      <w:szCs w:val="28"/>
    </w:rPr>
  </w:style>
  <w:style w:type="paragraph" w:styleId="11">
    <w:name w:val="toc 1"/>
    <w:basedOn w:val="a1"/>
    <w:next w:val="a1"/>
    <w:autoRedefine/>
    <w:rsid w:val="00EF57D1"/>
    <w:pPr>
      <w:ind w:firstLine="425"/>
    </w:pPr>
    <w:rPr>
      <w:rFonts w:ascii="Arial" w:hAnsi="Arial"/>
      <w:noProof/>
      <w:kern w:val="26"/>
      <w:sz w:val="26"/>
      <w:lang w:val="be-BY"/>
    </w:rPr>
  </w:style>
  <w:style w:type="paragraph" w:styleId="22">
    <w:name w:val="toc 2"/>
    <w:basedOn w:val="a1"/>
    <w:next w:val="a1"/>
    <w:autoRedefine/>
    <w:rsid w:val="00EF57D1"/>
    <w:pPr>
      <w:ind w:left="260" w:firstLine="425"/>
    </w:pPr>
    <w:rPr>
      <w:rFonts w:ascii="Arial" w:hAnsi="Arial"/>
      <w:noProof/>
      <w:kern w:val="26"/>
      <w:sz w:val="26"/>
      <w:lang w:val="be-BY"/>
    </w:rPr>
  </w:style>
  <w:style w:type="paragraph" w:styleId="31">
    <w:name w:val="toc 3"/>
    <w:basedOn w:val="a1"/>
    <w:next w:val="a1"/>
    <w:autoRedefine/>
    <w:rsid w:val="00EF57D1"/>
    <w:pPr>
      <w:ind w:left="520" w:firstLine="425"/>
    </w:pPr>
    <w:rPr>
      <w:rFonts w:ascii="Arial" w:hAnsi="Arial"/>
      <w:noProof/>
      <w:kern w:val="26"/>
      <w:sz w:val="26"/>
      <w:lang w:val="be-BY"/>
    </w:rPr>
  </w:style>
  <w:style w:type="paragraph" w:styleId="41">
    <w:name w:val="toc 4"/>
    <w:basedOn w:val="a1"/>
    <w:next w:val="a1"/>
    <w:autoRedefine/>
    <w:rsid w:val="00EF57D1"/>
    <w:pPr>
      <w:ind w:left="780" w:firstLine="425"/>
    </w:pPr>
    <w:rPr>
      <w:rFonts w:ascii="Arial" w:hAnsi="Arial"/>
      <w:noProof/>
      <w:kern w:val="26"/>
      <w:sz w:val="26"/>
      <w:lang w:val="be-BY"/>
    </w:rPr>
  </w:style>
  <w:style w:type="paragraph" w:styleId="50">
    <w:name w:val="toc 5"/>
    <w:basedOn w:val="a1"/>
    <w:next w:val="a1"/>
    <w:autoRedefine/>
    <w:rsid w:val="00EF57D1"/>
    <w:pPr>
      <w:ind w:left="1040" w:firstLine="425"/>
    </w:pPr>
    <w:rPr>
      <w:rFonts w:ascii="Arial" w:hAnsi="Arial"/>
      <w:noProof/>
      <w:kern w:val="26"/>
      <w:sz w:val="26"/>
      <w:lang w:val="be-BY"/>
    </w:rPr>
  </w:style>
  <w:style w:type="paragraph" w:styleId="6">
    <w:name w:val="toc 6"/>
    <w:basedOn w:val="a1"/>
    <w:next w:val="a1"/>
    <w:autoRedefine/>
    <w:rsid w:val="00EF57D1"/>
    <w:pPr>
      <w:ind w:left="1300" w:firstLine="425"/>
    </w:pPr>
    <w:rPr>
      <w:rFonts w:ascii="Arial" w:hAnsi="Arial"/>
      <w:noProof/>
      <w:kern w:val="26"/>
      <w:sz w:val="26"/>
      <w:lang w:val="be-BY"/>
    </w:rPr>
  </w:style>
  <w:style w:type="paragraph" w:styleId="7">
    <w:name w:val="toc 7"/>
    <w:basedOn w:val="a1"/>
    <w:next w:val="a1"/>
    <w:autoRedefine/>
    <w:rsid w:val="00EF57D1"/>
    <w:pPr>
      <w:ind w:left="1560" w:firstLine="425"/>
    </w:pPr>
    <w:rPr>
      <w:rFonts w:ascii="Arial" w:hAnsi="Arial"/>
      <w:noProof/>
      <w:kern w:val="26"/>
      <w:sz w:val="26"/>
      <w:lang w:val="be-BY"/>
    </w:rPr>
  </w:style>
  <w:style w:type="paragraph" w:styleId="8">
    <w:name w:val="toc 8"/>
    <w:basedOn w:val="a1"/>
    <w:next w:val="a1"/>
    <w:autoRedefine/>
    <w:rsid w:val="00EF57D1"/>
    <w:pPr>
      <w:ind w:left="1820" w:firstLine="425"/>
    </w:pPr>
    <w:rPr>
      <w:rFonts w:ascii="Arial" w:hAnsi="Arial"/>
      <w:noProof/>
      <w:kern w:val="26"/>
      <w:sz w:val="26"/>
      <w:lang w:val="be-BY"/>
    </w:rPr>
  </w:style>
  <w:style w:type="paragraph" w:styleId="9">
    <w:name w:val="toc 9"/>
    <w:basedOn w:val="a1"/>
    <w:next w:val="a1"/>
    <w:autoRedefine/>
    <w:rsid w:val="00EF57D1"/>
    <w:pPr>
      <w:ind w:left="2080" w:firstLine="425"/>
    </w:pPr>
    <w:rPr>
      <w:rFonts w:ascii="Arial" w:hAnsi="Arial"/>
      <w:noProof/>
      <w:kern w:val="26"/>
      <w:sz w:val="2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6</cp:revision>
  <cp:lastPrinted>2007-04-11T17:56:00Z</cp:lastPrinted>
  <dcterms:created xsi:type="dcterms:W3CDTF">2014-04-19T14:52:00Z</dcterms:created>
  <dcterms:modified xsi:type="dcterms:W3CDTF">2014-04-22T14:00:00Z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