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E70" w:rsidRDefault="00C66E70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6E70">
        <w:rPr>
          <w:rFonts w:ascii="Times New Roman" w:hAnsi="Times New Roman" w:cs="Times New Roman"/>
          <w:b/>
          <w:sz w:val="28"/>
          <w:szCs w:val="28"/>
          <w:lang w:val="be-BY"/>
        </w:rPr>
        <w:t>ДАПАЎН</w:t>
      </w:r>
      <w:r w:rsidRPr="00C66E70">
        <w:rPr>
          <w:rFonts w:ascii="Times New Roman" w:hAnsi="Times New Roman" w:cs="Times New Roman"/>
          <w:b/>
          <w:sz w:val="28"/>
          <w:szCs w:val="28"/>
          <w:lang w:val="be-BY"/>
        </w:rPr>
        <w:t>ЕННЕ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, даданы член сказа, які абазначае аб’ект дзеяння, стану, прыметы, звязваецца з паяснёным словам з дапамогай кіравання. </w:t>
      </w:r>
    </w:p>
    <w:p w:rsidR="00C66E70" w:rsidRDefault="00C66E70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6E70">
        <w:rPr>
          <w:rFonts w:ascii="Times New Roman" w:hAnsi="Times New Roman" w:cs="Times New Roman"/>
          <w:sz w:val="28"/>
          <w:szCs w:val="28"/>
          <w:u w:val="single"/>
          <w:lang w:val="be-BY"/>
        </w:rPr>
        <w:t>У залежнасці ад паяснёнага (кіравальнага) слова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дапаўненне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бывае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прыдзеяслоўнае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прыйменнае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прыадвербіяльнае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66E70" w:rsidRDefault="00C66E70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6E70">
        <w:rPr>
          <w:rFonts w:ascii="Times New Roman" w:hAnsi="Times New Roman" w:cs="Times New Roman"/>
          <w:b/>
          <w:sz w:val="28"/>
          <w:szCs w:val="28"/>
          <w:lang w:val="be-BY"/>
        </w:rPr>
        <w:t>Прыдзеяслоўнае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— залежыць ад дзеяслова і можа быць </w:t>
      </w:r>
      <w:r w:rsidRPr="00C66E70">
        <w:rPr>
          <w:rFonts w:ascii="Times New Roman" w:hAnsi="Times New Roman" w:cs="Times New Roman"/>
          <w:b/>
          <w:i/>
          <w:sz w:val="28"/>
          <w:szCs w:val="28"/>
          <w:lang w:val="be-BY"/>
        </w:rPr>
        <w:t>прамым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і </w:t>
      </w:r>
      <w:r w:rsidRPr="00C66E70">
        <w:rPr>
          <w:rFonts w:ascii="Times New Roman" w:hAnsi="Times New Roman" w:cs="Times New Roman"/>
          <w:b/>
          <w:i/>
          <w:sz w:val="28"/>
          <w:szCs w:val="28"/>
          <w:lang w:val="be-BY"/>
        </w:rPr>
        <w:t>ўскосным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66E70" w:rsidRDefault="00C66E70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6E70">
        <w:rPr>
          <w:rFonts w:ascii="Times New Roman" w:hAnsi="Times New Roman" w:cs="Times New Roman"/>
          <w:b/>
          <w:i/>
          <w:sz w:val="28"/>
          <w:szCs w:val="28"/>
          <w:lang w:val="be-BY"/>
        </w:rPr>
        <w:t>Прамое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дапаўненне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абазначае прадмет, поўнасцю ахоплены дзеяннем, і выражаецца:</w:t>
      </w:r>
    </w:p>
    <w:p w:rsidR="00C66E70" w:rsidRDefault="00C66E70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1) назоўнікам, займеннікам (іншымі часцінамі мовы пры ўмове іх субстантывацыі), колькасна-іменным спалучэннем у вінавальным склоне без прыназоўніка: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Вуліца перасякала праспект пад прамым вуглом…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(У. Рубанаў);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Мудры час усё расстаўляе па сваіх месцах…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(Г. Бураўкін);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Мінулае трэба ведаць…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(Я. Ермаловіч);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У глушэчы нясмела крычала першае «ку-ку» зязюля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(Б. Сачанка);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Скарына ведаў добры дзясятак моў, у тым ліку лацінскую і старажытнагрэчаскую…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(Н. Гілевіч);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Тры кругі зрабіла жыццёвая лодка паэта…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(У. Калеснік);</w:t>
      </w:r>
    </w:p>
    <w:p w:rsidR="00C66E70" w:rsidRDefault="00C66E70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6E70">
        <w:rPr>
          <w:rFonts w:ascii="Times New Roman" w:hAnsi="Times New Roman" w:cs="Times New Roman"/>
          <w:sz w:val="28"/>
          <w:szCs w:val="28"/>
          <w:lang w:val="be-BY"/>
        </w:rPr>
        <w:t>2) назоўнікам, займеннікам у форме роднага склону без прыназоўніка:</w:t>
      </w:r>
    </w:p>
    <w:p w:rsidR="00C66E70" w:rsidRDefault="00C66E70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а) пры дзеясловах з адмоўем не: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Кніг тады амаль не было…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(Н. Гілевіч);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Я не разумею задачы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C66E70" w:rsidRDefault="00C66E70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б) калі </w:t>
      </w:r>
      <w:r>
        <w:rPr>
          <w:rFonts w:ascii="Times New Roman" w:hAnsi="Times New Roman" w:cs="Times New Roman"/>
          <w:sz w:val="28"/>
          <w:szCs w:val="28"/>
          <w:lang w:val="be-BY"/>
        </w:rPr>
        <w:t>дапаўненне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абазначае частку прадмета: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Васька выпіў малака, з’еў хлеба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C66E70" w:rsidRDefault="00C66E70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в) калі </w:t>
      </w:r>
      <w:r>
        <w:rPr>
          <w:rFonts w:ascii="Times New Roman" w:hAnsi="Times New Roman" w:cs="Times New Roman"/>
          <w:sz w:val="28"/>
          <w:szCs w:val="28"/>
          <w:lang w:val="be-BY"/>
        </w:rPr>
        <w:t>дапаўненне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абазначае прадмет часовага карыстання: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Гаспадар, талковы і ветлівы дзядзька, ахвотна даў нам за сходную плату маторнай лодкі…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(Я. Брыль);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— Дзядзька, дайце плашча! Маліны мокнуць! Цэлы кошык малін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(Б. Сачанка);</w:t>
      </w:r>
    </w:p>
    <w:p w:rsidR="00C66E70" w:rsidRDefault="00C66E70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г) калі </w:t>
      </w:r>
      <w:r>
        <w:rPr>
          <w:rFonts w:ascii="Times New Roman" w:hAnsi="Times New Roman" w:cs="Times New Roman"/>
          <w:sz w:val="28"/>
          <w:szCs w:val="28"/>
          <w:lang w:val="be-BY"/>
        </w:rPr>
        <w:t>дапаўненне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абазначае вялікую колькасць або меру чаго-небудзь: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Дзеці нанасілі вады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Хлопцы нарыхтавалі сушняку, распалілі вогнішча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C66E70" w:rsidRDefault="00C66E70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6E70">
        <w:rPr>
          <w:rFonts w:ascii="Times New Roman" w:hAnsi="Times New Roman" w:cs="Times New Roman"/>
          <w:sz w:val="28"/>
          <w:szCs w:val="28"/>
          <w:lang w:val="be-BY"/>
        </w:rPr>
        <w:t>д) пры дзеясловах думкі, успрыняцця, жадання (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прасіць, чакаць, ведаць, разумець, чуць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і інш.):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Я прашу прабачэння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Мы жадаем вам шчасця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C66E70" w:rsidRDefault="00C66E70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е) пры дзеясловах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асцерагацца, баяцца, дабівацца, палохацца, патрабаваць, саромецца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і некаторых іншых: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Мы асцерагаемся навальніцы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Ён дабіўся поспеху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C66E70" w:rsidRDefault="00C66E70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6E70">
        <w:rPr>
          <w:rFonts w:ascii="Times New Roman" w:hAnsi="Times New Roman" w:cs="Times New Roman"/>
          <w:b/>
          <w:i/>
          <w:sz w:val="28"/>
          <w:szCs w:val="28"/>
          <w:lang w:val="be-BY"/>
        </w:rPr>
        <w:t>Ускоснае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дапаўненне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абазначае прадмет, ахоплены дзеяннем ускосна, і выражаецца формамі ўскосных склонаў (акрамя вінавальнага, а таксама роднага пры пэўных умовах) назоўнікаў, займеннікаў, субстантываваных часцін мовы, спалучэннямі слоў і інфінітывам: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Аб пісьменніку чытачы мяркуюць па яго творы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(В. Вітка);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Маё дзяцінства адкрыла для сябе і назаўсёды запомніла сваю вёску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(Я. Сіпакоў);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З гэтага ўсё пачалося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(А.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Варановіч);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Паэт умее прымусіць чытача паўней адчуць і глыбей ацаніць свабоду, заваяваную ў агні баёў…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(У. Калеснік).</w:t>
      </w:r>
    </w:p>
    <w:p w:rsidR="00C66E70" w:rsidRDefault="00C66E70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66E70">
        <w:rPr>
          <w:rFonts w:ascii="Times New Roman" w:hAnsi="Times New Roman" w:cs="Times New Roman"/>
          <w:b/>
          <w:sz w:val="28"/>
          <w:szCs w:val="28"/>
          <w:lang w:val="be-BY"/>
        </w:rPr>
        <w:t>Прыйменнае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дапаўненне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залежыць ад назоўніка або прыметніка і адпаведна можа быць 2 тыпаў:</w:t>
      </w:r>
    </w:p>
    <w:p w:rsidR="00C66E70" w:rsidRDefault="00C66E70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1)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прысубстантыўнае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дапаўненне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— залежыць ад аддзеяслоўнага, суадноснага з дзеясловам, адпрыметнікавага назоўніка і выражаецца назоўнікам і займеннікам ускосных склонаў з прыназоўнікамі і без іх: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lastRenderedPageBreak/>
        <w:t>Гераічнае і трагедыйнае змаганне за права быць маладым, ісці ў будучыню, знішчаць і тварыць — скразная тэма і страсць паэзіі Танка на першых двух кругах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(У.Калеснік);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Самай адметнай ягонай [Кузьмы Чорнага] рысай у творчасці і жыцці была шчодрасць. Шчодрасць на мастацкую самааддачу, шчодрасць на ўражанні…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(М.Стральцоў);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Ужо само разуменне ролі кнігадрукавання ў развіцці чалавечай цывілізацыі гаворыць пра многае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(Н.Гілевіч);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Паглыбленае асэнсаванне подзвігу звязана ў творах паэта з духоўным узбагачэннем героя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(У.Калеснік);</w:t>
      </w:r>
    </w:p>
    <w:p w:rsidR="00C66E70" w:rsidRDefault="00C66E70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2)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прыад’ектыўнае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дапаўненне залежыць ад якаснага або адноснага прыметніка, які, як правіла, з’яўляецца іменнай часткай выказніка: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Вада ў гэтых азёрах чыстая, празрыстая, багатая на кісларод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(В. Вольскі);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Лес шчодры грыбамі, ягадамі, арэхамі.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B6555C" w:rsidRPr="00C66E70" w:rsidRDefault="00C66E70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6E70">
        <w:rPr>
          <w:rFonts w:ascii="Times New Roman" w:hAnsi="Times New Roman" w:cs="Times New Roman"/>
          <w:b/>
          <w:sz w:val="28"/>
          <w:szCs w:val="28"/>
          <w:lang w:val="be-BY"/>
        </w:rPr>
        <w:t>Прыадвербіяльнае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дапаўненне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залежыць ад прыслоўяў (акалічнасцей двухсастаўнага сказа) і безасабова-прэдыкатыўных слоў (выказнікаў аднасастаўнага сказа):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Блізка ад дарогі на сасне мільганула нешта жывое, рудабокае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(Т. Хадкевіч);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Недалёка ад хаты знаходзіўся пограб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 xml:space="preserve">…Яму [дзядзьку] радасна ад марознасці, свежасці… 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(А. Жук);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Твару надзвычай горача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66E70" w:rsidRDefault="00C66E70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6E70">
        <w:rPr>
          <w:rFonts w:ascii="Times New Roman" w:hAnsi="Times New Roman" w:cs="Times New Roman"/>
          <w:sz w:val="28"/>
          <w:szCs w:val="28"/>
          <w:u w:val="single"/>
          <w:lang w:val="be-BY"/>
        </w:rPr>
        <w:t>Паводле структуры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дапаўненн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могуць быць:</w:t>
      </w:r>
    </w:p>
    <w:p w:rsidR="00C66E70" w:rsidRDefault="00C66E70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1)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простыя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(выражаны адной словаформай):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У песні чалавек найбольш поўна і глыбока выяўляе сваю душу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(У. Краўчанка);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Яшчэ з вясны пра паэта загаварылі газеты і часопісы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(А. Бачыла);</w:t>
      </w:r>
    </w:p>
    <w:p w:rsidR="00C66E70" w:rsidRDefault="00C66E70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2)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складаныя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(выражаны спалучэннямі і словазлучэннямі розных часцін мовы):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Кожнаму з нас лёс адводзіць свой зямны куток…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(Г. Бураўкін);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Снегавых шапак гор не відаць…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(Я. Брыль); </w:t>
      </w:r>
      <w:r w:rsidRPr="00C66E70">
        <w:rPr>
          <w:rFonts w:ascii="Times New Roman" w:hAnsi="Times New Roman" w:cs="Times New Roman"/>
          <w:i/>
          <w:sz w:val="28"/>
          <w:szCs w:val="28"/>
          <w:lang w:val="be-BY"/>
        </w:rPr>
        <w:t>А Купала падносіць мне два яшчэ зусім новенькія… экзэмпляры «Паўлінкі»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(П. Мядзёлка). </w:t>
      </w:r>
      <w:r>
        <w:rPr>
          <w:rFonts w:ascii="Times New Roman" w:hAnsi="Times New Roman" w:cs="Times New Roman"/>
          <w:sz w:val="28"/>
          <w:szCs w:val="28"/>
          <w:lang w:val="be-BY"/>
        </w:rPr>
        <w:t>Д</w:t>
      </w:r>
      <w:r>
        <w:rPr>
          <w:rFonts w:ascii="Times New Roman" w:hAnsi="Times New Roman" w:cs="Times New Roman"/>
          <w:sz w:val="28"/>
          <w:szCs w:val="28"/>
          <w:lang w:val="be-BY"/>
        </w:rPr>
        <w:t>апаўненне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можа выражацца сказамі: </w:t>
      </w:r>
      <w:r w:rsidRPr="008C640C">
        <w:rPr>
          <w:rFonts w:ascii="Times New Roman" w:hAnsi="Times New Roman" w:cs="Times New Roman"/>
          <w:i/>
          <w:sz w:val="28"/>
          <w:szCs w:val="28"/>
          <w:lang w:val="be-BY"/>
        </w:rPr>
        <w:t>Сваё спрадвечнае «выганяй!» пракрычаў пастух</w:t>
      </w:r>
      <w:r w:rsidRPr="00C66E70">
        <w:rPr>
          <w:rFonts w:ascii="Times New Roman" w:hAnsi="Times New Roman" w:cs="Times New Roman"/>
          <w:sz w:val="28"/>
          <w:szCs w:val="28"/>
          <w:lang w:val="be-BY"/>
        </w:rPr>
        <w:t xml:space="preserve"> (Б.Сачанка).</w:t>
      </w:r>
    </w:p>
    <w:p w:rsidR="008C640C" w:rsidRDefault="008C640C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C640C" w:rsidRDefault="008C640C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C640C" w:rsidRDefault="008C640C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C640C" w:rsidRDefault="008C640C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p w:rsidR="008C640C" w:rsidRPr="00B95CB9" w:rsidRDefault="008C640C" w:rsidP="008C640C">
      <w:pPr>
        <w:pStyle w:val="a3"/>
        <w:spacing w:after="0"/>
        <w:ind w:firstLine="709"/>
        <w:jc w:val="both"/>
        <w:rPr>
          <w:szCs w:val="28"/>
          <w:vertAlign w:val="baseline"/>
        </w:rPr>
      </w:pPr>
      <w:r w:rsidRPr="00C23131">
        <w:rPr>
          <w:b/>
          <w:i/>
          <w:szCs w:val="28"/>
          <w:vertAlign w:val="baseline"/>
        </w:rPr>
        <w:t>Літаратура</w:t>
      </w:r>
      <w:r>
        <w:rPr>
          <w:szCs w:val="28"/>
          <w:vertAlign w:val="baseline"/>
        </w:rPr>
        <w:t xml:space="preserve">: </w:t>
      </w:r>
      <w:r w:rsidRPr="00B95CB9">
        <w:rPr>
          <w:szCs w:val="28"/>
          <w:vertAlign w:val="baseline"/>
        </w:rPr>
        <w:t>Энцыклапедыя для школьнікаў і студэнтаў</w:t>
      </w:r>
      <w:r>
        <w:rPr>
          <w:szCs w:val="28"/>
          <w:vertAlign w:val="baseline"/>
        </w:rPr>
        <w:t> </w:t>
      </w:r>
      <w:r w:rsidRPr="00B95CB9">
        <w:rPr>
          <w:szCs w:val="28"/>
          <w:vertAlign w:val="baseline"/>
        </w:rPr>
        <w:t>: у 12 т. / Беларус. Энцыкл.</w:t>
      </w:r>
      <w:r>
        <w:rPr>
          <w:szCs w:val="28"/>
          <w:vertAlign w:val="baseline"/>
        </w:rPr>
        <w:t> </w:t>
      </w:r>
      <w:r w:rsidRPr="00B95CB9">
        <w:rPr>
          <w:szCs w:val="28"/>
          <w:vertAlign w:val="baseline"/>
        </w:rPr>
        <w:t xml:space="preserve">; рэдкал.: У. У. Андрыевіч (гал. рэд.) </w:t>
      </w:r>
      <w:r w:rsidRPr="00B95CB9">
        <w:rPr>
          <w:szCs w:val="28"/>
          <w:shd w:val="clear" w:color="auto" w:fill="FFFFFF"/>
          <w:vertAlign w:val="baseline"/>
        </w:rPr>
        <w:t xml:space="preserve">[і інш.]. </w:t>
      </w:r>
      <w:r w:rsidRPr="00B95CB9">
        <w:rPr>
          <w:szCs w:val="28"/>
          <w:vertAlign w:val="baseline"/>
        </w:rPr>
        <w:t>– Мінск, 2017.</w:t>
      </w:r>
      <w:r>
        <w:rPr>
          <w:szCs w:val="28"/>
          <w:vertAlign w:val="baseline"/>
        </w:rPr>
        <w:t> </w:t>
      </w:r>
      <w:r w:rsidRPr="00B95CB9">
        <w:rPr>
          <w:szCs w:val="28"/>
          <w:vertAlign w:val="baseline"/>
        </w:rPr>
        <w:t>– Т. 7</w:t>
      </w:r>
      <w:r>
        <w:rPr>
          <w:szCs w:val="28"/>
          <w:vertAlign w:val="baseline"/>
        </w:rPr>
        <w:t> </w:t>
      </w:r>
      <w:r w:rsidRPr="00B95CB9">
        <w:rPr>
          <w:szCs w:val="28"/>
          <w:vertAlign w:val="baseline"/>
        </w:rPr>
        <w:t xml:space="preserve">: Беларуская мова. – </w:t>
      </w:r>
      <w:r>
        <w:rPr>
          <w:szCs w:val="28"/>
          <w:vertAlign w:val="baseline"/>
        </w:rPr>
        <w:t>496 с</w:t>
      </w:r>
      <w:r w:rsidRPr="00B95CB9">
        <w:rPr>
          <w:szCs w:val="28"/>
          <w:vertAlign w:val="baseline"/>
        </w:rPr>
        <w:t>.</w:t>
      </w:r>
    </w:p>
    <w:p w:rsidR="008C640C" w:rsidRPr="00C66E70" w:rsidRDefault="008C640C" w:rsidP="00C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8C640C" w:rsidRPr="00C6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0F"/>
    <w:rsid w:val="0022290F"/>
    <w:rsid w:val="008C640C"/>
    <w:rsid w:val="00B6555C"/>
    <w:rsid w:val="00C6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738C"/>
  <w15:chartTrackingRefBased/>
  <w15:docId w15:val="{F08EC582-B55A-490E-B48A-EEEF3A01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C640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vertAlign w:val="superscript"/>
      <w:lang w:val="be-BY" w:eastAsia="ru-RU"/>
    </w:rPr>
  </w:style>
  <w:style w:type="character" w:customStyle="1" w:styleId="a4">
    <w:name w:val="Основной текст Знак"/>
    <w:basedOn w:val="a0"/>
    <w:link w:val="a3"/>
    <w:uiPriority w:val="99"/>
    <w:rsid w:val="008C640C"/>
    <w:rPr>
      <w:rFonts w:ascii="Times New Roman" w:eastAsia="Times New Roman" w:hAnsi="Times New Roman" w:cs="Times New Roman"/>
      <w:sz w:val="28"/>
      <w:szCs w:val="24"/>
      <w:vertAlign w:val="superscript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urban3569@gmail.com</dc:creator>
  <cp:keywords/>
  <dc:description/>
  <cp:lastModifiedBy>urban3569@gmail.com</cp:lastModifiedBy>
  <cp:revision>2</cp:revision>
  <dcterms:created xsi:type="dcterms:W3CDTF">2020-11-09T18:47:00Z</dcterms:created>
  <dcterms:modified xsi:type="dcterms:W3CDTF">2020-11-09T18:59:00Z</dcterms:modified>
</cp:coreProperties>
</file>