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bCs/>
          <w:sz w:val="26"/>
          <w:szCs w:val="26"/>
          <w:lang w:val="be-BY"/>
        </w:rPr>
        <w:t>ПРЫСЛОЎЕ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bCs/>
          <w:sz w:val="26"/>
          <w:szCs w:val="26"/>
          <w:lang w:val="be-BY"/>
        </w:rPr>
        <w:t>Прыслоўе як часціна мовы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Самастойныя нязменныя словы, якія выражаюць прымету дзеяння (стану) або прыметы ці прадмета, называюцца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п р ы с л о ў я м і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>Асаблівасці прыслоўя як часціны мовы: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>● прыслоўе прымыкае да дзеяслова, прыметніка, прыслоўя, зрэдку – да назоўніка і паясняе іх;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● прыслоўі, звязаныя з дзеясловам, абазначаюць уласцівасць дзеяння, характар яго праяўлення і розныя акалічнасці, пры якіх яно адбываецца: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весела смяяліся, дружна працавалі, моцна стукалі, бяжыць дадому, прыедзе заўтра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;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>●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прыслоўі, якія адносяцца да прыметніка ці прыслоўя, паказваюць на якасць прыметы, спосаб і меру яе праяўлення: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афіцыйна строгі, бясконца доўгі, па-гаспадарску руплівы, надзвычай хутка, высока ўгары, даволі часта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;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● прыслоўі, якія звязаны з назоўнікам, перадаюць тыя ці іншыя асаблівасці прадмета: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гутарка па-беларуску, ініцыятыва знізу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;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● прыслоўі суадносяцца з назоўнікамі, лічэбнікамі1, займеннікамі і іншымі самастойнымі часцінамі мовы; параўн.: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вечарам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(прыслоўе) і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вечарам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(форма ўскоснага склону назоўніка),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па-новаму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(прыслоўе) і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па новаму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(форма ўскоснага склону прыметніка з прыназоўнікам) і г.д. Але ад зменных часцін мовы прыслоўі адрозніваюцца тым, што заўсёды маюць нязменную форму: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яны не скланяюцца і не спрагаюцца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;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>● прыслоўям уласцівы спецыфічныя суфіксы -а, -аму(-яму), -е, -у, -ы і інш. (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нячутна, па-вясноваму, уверсе, знізу, угары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);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● паводле словаўтваральнай структуры прыслоўі падзяляюцца на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вытворныя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матываваныя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) 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невытворныя</w:t>
      </w: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(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нематываваныя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).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Вытворныя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мытываваныя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) – прыслоўі, якія ўтварыліся ад іншых самастойных часцін мовы і сэнсава суадносяцца з імі (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высока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ціха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(ад прыметнікаў),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вясной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знізу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назло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(ад назоўнікаў),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па-вашаму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па-нашаму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(ад займеннікаў),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удвух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найперш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(ад лічэбнікаў),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бегма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загадзя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(ад дзеясловаў),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залетась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назаўжды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(ад прыслоўяў) ). Гэта самая вялікая група прыслоўяў.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Невытворныя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нематываваныя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) – прыслоўі, якія страцілі суадноснасць з іншымі часцінамі мовы і не захавалі ў сваёй структуры слядоў словаўтварэння, яны ўспрымаюцца як першасныя назвы і паводле паходжання з’яўляюцца самымі старажытнымі: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дзе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калі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туды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там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сюды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і інш. (часцей за ўсё гэта адзайменнікавыя ўтварэнні).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У сказе прыслоўі звычайна выконваюць ролю акалічнасцей: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Паступова насоўвалася ноч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(Лыньк.).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Іншы раз прыслоўі ўжываюцца ў ролі азначэнняў ці выказнікаў: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У доме нас</w:t>
      </w:r>
      <w:r w:rsidRPr="00EF0292">
        <w:rPr>
          <w:rFonts w:ascii="Times New Roman" w:hAnsi="Times New Roman" w:cs="Times New Roman"/>
          <w:bCs/>
          <w:i/>
          <w:iCs/>
          <w:sz w:val="26"/>
          <w:szCs w:val="26"/>
          <w:lang w:val="be-BY"/>
        </w:rPr>
        <w:t>у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праць знаходзілася бібліятэка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(К.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Ч.).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Субстантываваныя прыслоўі могуць выступаць у ролі дзейніка або дапаўнення: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Светлае заўтра радуе нас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(X.). 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Калі прыслоўі пераходзяць у разрад прыназоўнікаў, злучнікаў або часціц, то яны не з’яўляюцца членамі сказаў: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 xml:space="preserve">Лабановіч шпарка пайшоў </w:t>
      </w:r>
      <w:r w:rsidRPr="00EF0292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>насустрач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, незвычайна рады нечаканаму спатканню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(Якуб Колас). – </w:t>
      </w:r>
      <w:r w:rsidRPr="00EF0292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>Насустрач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 xml:space="preserve"> першай </w:t>
      </w:r>
      <w:r w:rsidRPr="00EF0292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>зорцы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 xml:space="preserve"> змрок кранаўся нацянькі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(Якуб Колас).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 xml:space="preserve">Вось </w:t>
      </w:r>
      <w:r w:rsidRPr="00EF0292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>ужо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 xml:space="preserve"> і сонейка зайшло, птушкі сціхлі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(Як.). – </w:t>
      </w:r>
      <w:r w:rsidRPr="00EF0292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>Ужо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 xml:space="preserve"> ў дзвярах Нічыпар азірнуўся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(Асіп.).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bCs/>
          <w:sz w:val="26"/>
          <w:szCs w:val="26"/>
          <w:lang w:val="be-BY"/>
        </w:rPr>
        <w:t>РАЗРАДЫ  ПРЫСЛОЎЯЎ ПАВОДЛЕ ЗНАЧЭННЯ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Паводле лексічнага значэння прыслоўі падзяляюцца на два семантычныя разрады: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азначальныя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акалічнасныя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АЗНАЧАЛЬНЫЯ ПРЫСЛОЎІ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А з н а ч а л ь н ы 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(уласна характарызуючыя) прыслоўі характарызуюць якасць дзеяння, спосаб яго ажыццяўлення, інтэнсіўнасць выяўлення прыметы.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>Азначальныя прыслоўі падзяляюцца на: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 xml:space="preserve">● якасныя; ● колькасныя; ● спосабу дзеяння; ● параўнання; </w:t>
      </w: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br/>
        <w:t>● сумеснасці.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bCs/>
          <w:sz w:val="26"/>
          <w:szCs w:val="26"/>
          <w:lang w:val="be-BY"/>
        </w:rPr>
        <w:t>Якасныя прыслоўі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Якасныя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прыслоўі характарызуюць дзеянне ці прымету паводле якасці або ўласцівасці, адказваюць на пытанне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як?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(самая вялікая група прыслоўяў). Да гэтых прыслоўяў адносяцца прыслоўі, якія ўтвараюцца ад якасных прыметнікаў: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асцярожна, высока, горача, добра, звонка, мудра, проста, радасна, роўна, смела, хутка, ціха, цвёрда 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і інш.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>Асаблівасці якасных прыслоўяў: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>1) якасныя прыслоўі маюць формы ступеней параўнання;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2) многія з іх утвараюць формы суб’ектыунай ацэнкі: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ціха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ціхутка, роўна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роўненька, позна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пазнавата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;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3) многія якасныя прыслоўі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ўступаюць у антанімічныя пары: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добра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 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дрэнна, радасна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сумна, горача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холадна.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bCs/>
          <w:sz w:val="26"/>
          <w:szCs w:val="26"/>
          <w:lang w:val="be-BY"/>
        </w:rPr>
        <w:t>Колькасныя прыслоўі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Колькасныя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прыслоўі характарызуюць дзеянне з боку яго інтэнсіўнасці або прымету паводле ступені праяўлення якасці і адказваюць на пытанні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колькі? як многа? да якой ступені?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амаль, вельмі, залішне, зусім, крыху, мала, многа, надзвычай, удосталь, цалкам 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і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інш. 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Некаторыя з колькасных прыслоўяў маюць формы ступеней параўнання, могуць утвараць формы суб’ектыўнай ацэнкі: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крыху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крышачку, прыблізна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прыблізненька 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і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ўступаць у антанімічныя пары: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многа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мала.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Прыслоўі спосабу дзеяння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Прыслоўі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спосабу дзеяння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не толькі характарызуюць дзеянне, але і ўказваюць на характар ці спосаб яго ўтварэння; адказваюць на пытанні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як? якім чынам?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: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бягом, моўчкі, пехатой, навыварат, раптам, уброд, цішком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Прыслоўі са значэннем параўнання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У прыслоўях са значэннем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параўнання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якасная характарыстыка дзеяння даецца шляхам параўнання ці прыпадабнення. Яны ўтвараюцца: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>– ад прыметнікаў з дапамогай прыстаўкі па- (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па-суседску, па-людску, па-брацку, па-добраму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)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;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ад назоўнікаў у творным склоне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(ветрам, гарой, слупом, стралой, цурком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).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Прыслоўі са значэннем сумеснасці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Прыслоўі са значэннем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сумеснасці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якасную характарыстыку дзеяння спалучаюць з указаннем на сумеснасць: 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удваіх, удвух, утраіх, утрох, гуртам, талакой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lastRenderedPageBreak/>
        <w:t>На думку вядомага беларускага даследчыка Л.І.Бурака, прыслоўі, якія сумяшчаюць значэнне якаснай характарыстыкі дзеяння або прыметы з акалічнаснымі значэннямі спосабу дзеяння, параўнання ці сумеснасці (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бягом, вярхом, гуртам, клубком, маўчком, мімаходам, поруч, пяшком, удваіх, утраіх, па-брацку, па-нашаму 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і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інш.), мэтазгодна вылучаць у асобны разрад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 xml:space="preserve">я к а с н а </w:t>
      </w: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а к а л і ч н а с н ы х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прыслоўяў.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>Некаторыя даследчыкі (напрыклад, Т.М.Трыпуціна – “Сучасная беларуская літаратурная мова: Марфалогія: Вучэб. дапам. – Мінск, 1997. –С. 208), лічаць, што прыслоўі спосабу дзеяння могуць даваць якасную характарыстыку праз параўнанне (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ехаў зайцам, мітусіліся роем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), могуць паказваць на сумеснасць ці раздзельнасць дзеяння (</w:t>
      </w:r>
      <w:r w:rsidRPr="00EF0292">
        <w:rPr>
          <w:rFonts w:ascii="Times New Roman" w:hAnsi="Times New Roman" w:cs="Times New Roman"/>
          <w:i/>
          <w:sz w:val="26"/>
          <w:szCs w:val="26"/>
          <w:lang w:val="be-BY"/>
        </w:rPr>
        <w:t>удвух, гуртам, паасобку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).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bCs/>
          <w:i/>
          <w:sz w:val="26"/>
          <w:szCs w:val="26"/>
          <w:lang w:val="be-BY"/>
        </w:rPr>
        <w:t>АКАЛІЧНАСНЫЯ ПРЫСЛОЎІ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А к а л і ч н а с н ы 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прыслоўі паказваюць на розныя акалічнасці і абставіны, пры якіх адбываецца дзеянне.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>Сярод акалічнасных выдзяляюцца прыслоўі: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месца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часу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прычыны,</w:t>
      </w: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 xml:space="preserve"> 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мэты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Прыслоўі месца</w:t>
      </w:r>
    </w:p>
    <w:p w:rsidR="00EF0292" w:rsidRPr="00EF0292" w:rsidRDefault="00A06123" w:rsidP="00EF02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Прыслоўі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месца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паказваюць на месца, дзе адбываецца дзеянне, адкуль і куды яно накіравана, і адказваюць на пытанні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дзе? куды? адкуль? дакуль?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блізка, далёка, дома, збоку, направа, недзе, паблізу, следам, там, тут, усюды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і інш. </w:t>
      </w:r>
    </w:p>
    <w:p w:rsidR="00A06123" w:rsidRPr="00EF0292" w:rsidRDefault="00A06123" w:rsidP="00EF029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Прыслоўі часу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Прыслоўі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часу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ўказваюць на час, калі адбываецца дзеянне, і адказваюць на пытанні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калі? з якога часу? да якога часу? як доўга?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аднойчы, вечна, вясной, даўно, заўтра, заўсёды, калісьці, ноччу, позна, сёння, тады, цяпер, штогод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і інш.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Прыслоўі прычыны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Прыслоўі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прычыны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паказваюць на прычыну, дзякуючы якой адбываецца дзеянне, і адказваюць на пытанні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чаму?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па якой прычыне?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затое, навошта, паняволі, спрасонку, таму, чамусьці 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 xml:space="preserve">і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інш. 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Прыслоўі мэты</w:t>
      </w:r>
    </w:p>
    <w:p w:rsidR="00EF0292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Прыслоўі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мэты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паказваюць, з якой мэтай адбываецца дзеянне, і адказваючь на пытанні </w:t>
      </w:r>
      <w:r w:rsidRPr="00EF0292">
        <w:rPr>
          <w:rFonts w:ascii="Times New Roman" w:hAnsi="Times New Roman" w:cs="Times New Roman"/>
          <w:b/>
          <w:i/>
          <w:sz w:val="26"/>
          <w:szCs w:val="26"/>
          <w:lang w:val="be-BY"/>
        </w:rPr>
        <w:t>для чаго? з якой мэтай?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знарок, назло, наперакор, сумыслу 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і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інш. 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3 усіх акалічнасных прыслоўяў толькі асобныя прыслоўі часу і месца маюць формы ступеней параўнання, утвараюць формы суб’ектыунай ацэнкі: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рана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–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 ранютка, блізка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>–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 блізенька, далёка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далекавата </w:t>
      </w:r>
      <w:r w:rsidRPr="00EF0292">
        <w:rPr>
          <w:rFonts w:ascii="Times New Roman" w:hAnsi="Times New Roman" w:cs="Times New Roman"/>
          <w:iCs/>
          <w:sz w:val="26"/>
          <w:szCs w:val="26"/>
          <w:lang w:val="be-BY"/>
        </w:rPr>
        <w:t>і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ўступаюць у антанімічныя пары: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рана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 xml:space="preserve">позна, блізка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–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далёка.</w:t>
      </w:r>
    </w:p>
    <w:p w:rsidR="00EF0292" w:rsidRPr="00EF0292" w:rsidRDefault="00EF0292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be-BY"/>
        </w:rPr>
      </w:pP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b/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b/>
          <w:color w:val="1E1E1E"/>
          <w:sz w:val="26"/>
          <w:szCs w:val="26"/>
          <w:bdr w:val="none" w:sz="0" w:space="0" w:color="auto" w:frame="1"/>
          <w:lang w:val="be-BY"/>
        </w:rPr>
        <w:t>СТУПЕНІ ПАРАЎНАННЯ ЯКАСНЫХ ПРЫСЛОЎЯЎ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b/>
          <w:color w:val="1E1E1E"/>
          <w:sz w:val="26"/>
          <w:szCs w:val="26"/>
          <w:bdr w:val="none" w:sz="0" w:space="0" w:color="auto" w:frame="1"/>
          <w:lang w:val="be-BY"/>
        </w:rPr>
      </w:pP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Якасныя прыслоўі, утвораныя ад якасных прыметнікаў, маюць дзве ступені параўнання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–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b/>
          <w:i/>
          <w:color w:val="1E1E1E"/>
          <w:sz w:val="26"/>
          <w:szCs w:val="26"/>
          <w:bdr w:val="none" w:sz="0" w:space="0" w:color="auto" w:frame="1"/>
          <w:lang w:val="be-BY"/>
        </w:rPr>
        <w:t>вышэйшую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і </w:t>
      </w:r>
      <w:r w:rsidRPr="00EF0292">
        <w:rPr>
          <w:b/>
          <w:i/>
          <w:color w:val="1E1E1E"/>
          <w:sz w:val="26"/>
          <w:szCs w:val="26"/>
          <w:bdr w:val="none" w:sz="0" w:space="0" w:color="auto" w:frame="1"/>
          <w:lang w:val="be-BY"/>
        </w:rPr>
        <w:t>найвышэйшую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, якія паказваюць на розную ступень праяўлення дзеяння, стану ці якасці. Ступені параўнання прыслоўяў маюць дзве формы – </w:t>
      </w:r>
      <w:r w:rsidRPr="00EF0292">
        <w:rPr>
          <w:i/>
          <w:color w:val="1E1E1E"/>
          <w:sz w:val="26"/>
          <w:szCs w:val="26"/>
          <w:bdr w:val="none" w:sz="0" w:space="0" w:color="auto" w:frame="1"/>
          <w:lang w:val="be-BY"/>
        </w:rPr>
        <w:t>простую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(</w:t>
      </w:r>
      <w:r w:rsidRPr="00EF0292">
        <w:rPr>
          <w:i/>
          <w:color w:val="1E1E1E"/>
          <w:sz w:val="26"/>
          <w:szCs w:val="26"/>
          <w:bdr w:val="none" w:sz="0" w:space="0" w:color="auto" w:frame="1"/>
          <w:lang w:val="be-BY"/>
        </w:rPr>
        <w:t>сінтэтычную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) і </w:t>
      </w:r>
      <w:r w:rsidRPr="00EF0292">
        <w:rPr>
          <w:i/>
          <w:color w:val="1E1E1E"/>
          <w:sz w:val="26"/>
          <w:szCs w:val="26"/>
          <w:bdr w:val="none" w:sz="0" w:space="0" w:color="auto" w:frame="1"/>
          <w:lang w:val="be-BY"/>
        </w:rPr>
        <w:t>складаную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(</w:t>
      </w:r>
      <w:r w:rsidRPr="00EF0292">
        <w:rPr>
          <w:i/>
          <w:color w:val="1E1E1E"/>
          <w:sz w:val="26"/>
          <w:szCs w:val="26"/>
          <w:bdr w:val="none" w:sz="0" w:space="0" w:color="auto" w:frame="1"/>
          <w:lang w:val="be-BY"/>
        </w:rPr>
        <w:t>аналітычную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).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lang w:val="be-BY"/>
        </w:rPr>
      </w:pP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b/>
          <w:color w:val="1E1E1E"/>
          <w:sz w:val="26"/>
          <w:szCs w:val="26"/>
          <w:lang w:val="be-BY"/>
        </w:rPr>
      </w:pPr>
      <w:r w:rsidRPr="00EF0292">
        <w:rPr>
          <w:b/>
          <w:color w:val="1E1E1E"/>
          <w:sz w:val="26"/>
          <w:szCs w:val="26"/>
          <w:bdr w:val="none" w:sz="0" w:space="0" w:color="auto" w:frame="1"/>
          <w:lang w:val="be-BY"/>
        </w:rPr>
        <w:t>Вышэйшая ступень параўнання прыслоўяў</w:t>
      </w:r>
    </w:p>
    <w:p w:rsidR="00EF0292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Вышэйшая ступень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параўнання прыслоўяу паказвае, што якасць або ўласцівасць пэўнага дзеяння ці прыметы праяўляецца ў большай ці меншай ступені, чым падобная якасць або ўласцівасць іншых дзеянняў ці прымет. Большая ці меншая 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lastRenderedPageBreak/>
        <w:t>ступень якасці або ўласцівасці можа быць характэрна таму самаму дзеянню ці прымеце, але пры розных умовах і ў розны час</w:t>
      </w:r>
      <w:r w:rsidR="00EF0292" w:rsidRPr="00EF0292"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Вышэйшая ступень параўнання мае </w:t>
      </w:r>
      <w:r w:rsidRPr="00EF0292">
        <w:rPr>
          <w:b/>
          <w:i/>
          <w:color w:val="1E1E1E"/>
          <w:sz w:val="26"/>
          <w:szCs w:val="26"/>
          <w:bdr w:val="none" w:sz="0" w:space="0" w:color="auto" w:frame="1"/>
          <w:lang w:val="be-BY"/>
        </w:rPr>
        <w:t>простую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і </w:t>
      </w:r>
      <w:r w:rsidRPr="00EF0292">
        <w:rPr>
          <w:b/>
          <w:i/>
          <w:color w:val="1E1E1E"/>
          <w:sz w:val="26"/>
          <w:szCs w:val="26"/>
          <w:bdr w:val="none" w:sz="0" w:space="0" w:color="auto" w:frame="1"/>
          <w:lang w:val="be-BY"/>
        </w:rPr>
        <w:t>складаную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формы.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b/>
          <w:i/>
          <w:color w:val="1E1E1E"/>
          <w:sz w:val="26"/>
          <w:szCs w:val="26"/>
          <w:bdr w:val="none" w:sz="0" w:space="0" w:color="auto" w:frame="1"/>
          <w:lang w:val="be-BY"/>
        </w:rPr>
        <w:t>Простая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b/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b/>
          <w:i/>
          <w:color w:val="1E1E1E"/>
          <w:sz w:val="26"/>
          <w:szCs w:val="26"/>
          <w:bdr w:val="none" w:sz="0" w:space="0" w:color="auto" w:frame="1"/>
          <w:lang w:val="be-BY"/>
        </w:rPr>
        <w:t>сінтэтычная</w:t>
      </w:r>
      <w:r w:rsidRPr="00EF0292">
        <w:rPr>
          <w:b/>
          <w:color w:val="1E1E1E"/>
          <w:sz w:val="26"/>
          <w:szCs w:val="26"/>
          <w:bdr w:val="none" w:sz="0" w:space="0" w:color="auto" w:frame="1"/>
          <w:lang w:val="be-BY"/>
        </w:rPr>
        <w:t xml:space="preserve">) </w:t>
      </w:r>
      <w:r w:rsidRPr="00EF0292">
        <w:rPr>
          <w:b/>
          <w:i/>
          <w:color w:val="1E1E1E"/>
          <w:sz w:val="26"/>
          <w:szCs w:val="26"/>
          <w:bdr w:val="none" w:sz="0" w:space="0" w:color="auto" w:frame="1"/>
          <w:lang w:val="be-BY"/>
        </w:rPr>
        <w:t>форма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ўтвараецца: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iCs/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b/>
          <w:sz w:val="26"/>
          <w:szCs w:val="26"/>
          <w:lang w:val="be-BY"/>
        </w:rPr>
        <w:t>●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ад утваральнай асновы прыслоўя пры дапамозе суфіксаў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-ей, -эй, -ай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смачна – смачней, прыгожа – прыгажэй</w:t>
      </w:r>
      <w:r w:rsidRPr="00EF0292">
        <w:rPr>
          <w:iCs/>
          <w:color w:val="1E1E1E"/>
          <w:sz w:val="26"/>
          <w:szCs w:val="26"/>
          <w:bdr w:val="none" w:sz="0" w:space="0" w:color="auto" w:frame="1"/>
          <w:lang w:val="be-BY"/>
        </w:rPr>
        <w:t>),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iCs/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b/>
          <w:sz w:val="26"/>
          <w:szCs w:val="26"/>
          <w:lang w:val="be-BY"/>
        </w:rPr>
        <w:t xml:space="preserve">● </w:t>
      </w:r>
      <w:r w:rsidRPr="00EF0292">
        <w:rPr>
          <w:sz w:val="26"/>
          <w:szCs w:val="26"/>
          <w:lang w:val="be-BY"/>
        </w:rPr>
        <w:t xml:space="preserve">у некаторых выпадках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суфікс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-ей, -эй, -ай</w:t>
      </w:r>
      <w:r w:rsidRPr="00EF0292">
        <w:rPr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 можа далучацца да кораня: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глыбока – глыбей</w:t>
      </w:r>
      <w:r w:rsidRPr="00EF0292">
        <w:rPr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,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далёка – далей</w:t>
      </w:r>
      <w:r w:rsidRPr="00EF0292">
        <w:rPr>
          <w:iCs/>
          <w:color w:val="1E1E1E"/>
          <w:sz w:val="26"/>
          <w:szCs w:val="26"/>
          <w:bdr w:val="none" w:sz="0" w:space="0" w:color="auto" w:frame="1"/>
          <w:lang w:val="be-BY"/>
        </w:rPr>
        <w:t>;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b/>
          <w:sz w:val="26"/>
          <w:szCs w:val="26"/>
          <w:lang w:val="be-BY"/>
        </w:rPr>
        <w:t>●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ад суплетыўных асноў з далучэннем суфікса -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ш</w:t>
      </w:r>
      <w:r w:rsidRPr="00EF0292">
        <w:rPr>
          <w:rStyle w:val="apple-converted-space"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добра</w:t>
      </w:r>
      <w:r w:rsidRPr="00EF0292">
        <w:rPr>
          <w:rStyle w:val="apple-converted-space"/>
          <w:i/>
          <w:iCs/>
          <w:color w:val="1E1E1E"/>
          <w:sz w:val="26"/>
          <w:szCs w:val="26"/>
          <w:bdr w:val="none" w:sz="0" w:space="0" w:color="auto" w:frame="1"/>
          <w:lang w:val="be-BY"/>
        </w:rPr>
        <w:t> 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–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лепш,</w:t>
      </w:r>
      <w:r w:rsidRPr="00EF0292">
        <w:rPr>
          <w:rStyle w:val="apple-converted-space"/>
          <w:i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але ёсць і форма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лепей, мала – менш,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але і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меней, дрэнна – горш і горай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). Да гэтых формаў могуць далучацца і прыслоўі</w:t>
      </w:r>
      <w:r w:rsidRPr="00EF0292">
        <w:rPr>
          <w:rStyle w:val="apple-converted-space"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куды, яшчэ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: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працаваць куды лепш, бегчы яшчэ хутчэй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lang w:val="be-BY"/>
        </w:rPr>
      </w:pP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Пры ўтварэнні простай формы вышэйшай ступені параўнання прыслоўяў можа адбывацца гістарычнае чаргаванне зычных [г], [к], [х] з [ж], [ч], [ш] (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доўга – даўжэй, мякка – мякчэй, ціха – цішэй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).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b/>
          <w:bCs/>
          <w:i/>
          <w:color w:val="1E1E1E"/>
          <w:sz w:val="26"/>
          <w:szCs w:val="26"/>
          <w:bdr w:val="none" w:sz="0" w:space="0" w:color="auto" w:frame="1"/>
          <w:lang w:val="be-BY"/>
        </w:rPr>
        <w:t xml:space="preserve">Складаная, або апісальная </w:t>
      </w:r>
      <w:r w:rsidRPr="00EF0292"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b/>
          <w:bCs/>
          <w:i/>
          <w:color w:val="1E1E1E"/>
          <w:sz w:val="26"/>
          <w:szCs w:val="26"/>
          <w:bdr w:val="none" w:sz="0" w:space="0" w:color="auto" w:frame="1"/>
          <w:lang w:val="be-BY"/>
        </w:rPr>
        <w:t>аналітычная</w:t>
      </w:r>
      <w:r w:rsidRPr="00EF0292"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  <w:t xml:space="preserve">), </w:t>
      </w:r>
      <w:r w:rsidRPr="00EF0292">
        <w:rPr>
          <w:b/>
          <w:bCs/>
          <w:i/>
          <w:color w:val="1E1E1E"/>
          <w:sz w:val="26"/>
          <w:szCs w:val="26"/>
          <w:bdr w:val="none" w:sz="0" w:space="0" w:color="auto" w:frame="1"/>
          <w:lang w:val="be-BY"/>
        </w:rPr>
        <w:t>форма</w:t>
      </w:r>
      <w:r w:rsidRPr="00EF0292"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ўтвараецца пры дапамозе спалучэння прыслоўяў са словамі 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>больш</w:t>
      </w:r>
      <w:r w:rsidRPr="00EF0292">
        <w:rPr>
          <w:b/>
          <w:bCs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 (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>болей</w:t>
      </w:r>
      <w:r w:rsidRPr="00EF0292">
        <w:rPr>
          <w:b/>
          <w:bCs/>
          <w:iCs/>
          <w:color w:val="1E1E1E"/>
          <w:sz w:val="26"/>
          <w:szCs w:val="26"/>
          <w:bdr w:val="none" w:sz="0" w:space="0" w:color="auto" w:frame="1"/>
          <w:lang w:val="be-BY"/>
        </w:rPr>
        <w:t>)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>, менш</w:t>
      </w:r>
      <w:r w:rsidRPr="00EF0292">
        <w:rPr>
          <w:b/>
          <w:bCs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 (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>меней</w:t>
      </w:r>
      <w:r w:rsidRPr="00EF0292">
        <w:rPr>
          <w:b/>
          <w:bCs/>
          <w:iCs/>
          <w:color w:val="1E1E1E"/>
          <w:sz w:val="26"/>
          <w:szCs w:val="26"/>
          <w:bdr w:val="none" w:sz="0" w:space="0" w:color="auto" w:frame="1"/>
          <w:lang w:val="be-BY"/>
        </w:rPr>
        <w:t>)</w:t>
      </w:r>
      <w:r w:rsidRPr="00EF0292">
        <w:rPr>
          <w:rStyle w:val="apple-converted-space"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больш далёка, менш важна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). Аднак такім шляхам нельга ўтварыць апісальную форму ад прыслоўяў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многа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ці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мала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Пасля вышэйшай ступені параўнання прыслоўяў неабходна ужываць прыназоўнік </w:t>
      </w:r>
      <w:r w:rsidRPr="00EF0292"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  <w:t xml:space="preserve">за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піша лепш за яе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) або параўнальная канструкцыя са злучнікам 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чым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>як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):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Міхась піша дыктоўкі лепш, чым Антось.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lang w:val="be-BY"/>
        </w:rPr>
      </w:pP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  <w:t>Найвышэйшая ступень параўнання прыслоўяў</w:t>
      </w:r>
    </w:p>
    <w:p w:rsidR="00EF0292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b/>
          <w:sz w:val="26"/>
          <w:szCs w:val="26"/>
          <w:lang w:val="be-BY"/>
        </w:rPr>
        <w:t>Найвышэйшая ступень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параўнання прыслоўяў паказвае, што якасць або ўласцівасць аднаго дзеяння ці прыметы выяўляецца ў найбольшай ці найменшай ступені, чым іншых дзеянняў і прымет</w:t>
      </w:r>
      <w:r w:rsidR="00EF0292" w:rsidRPr="00EF0292"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bCs/>
          <w:color w:val="1E1E1E"/>
          <w:sz w:val="26"/>
          <w:szCs w:val="26"/>
          <w:bdr w:val="none" w:sz="0" w:space="0" w:color="auto" w:frame="1"/>
          <w:lang w:val="be-BY"/>
        </w:rPr>
        <w:t>Найвышэйшая ступень параўнання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мае </w:t>
      </w:r>
      <w:r w:rsidRPr="00EF0292">
        <w:rPr>
          <w:b/>
          <w:i/>
          <w:color w:val="1E1E1E"/>
          <w:sz w:val="26"/>
          <w:szCs w:val="26"/>
          <w:bdr w:val="none" w:sz="0" w:space="0" w:color="auto" w:frame="1"/>
          <w:lang w:val="be-BY"/>
        </w:rPr>
        <w:t>простую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 і </w:t>
      </w:r>
      <w:r w:rsidRPr="00EF0292">
        <w:rPr>
          <w:b/>
          <w:i/>
          <w:color w:val="1E1E1E"/>
          <w:sz w:val="26"/>
          <w:szCs w:val="26"/>
          <w:bdr w:val="none" w:sz="0" w:space="0" w:color="auto" w:frame="1"/>
          <w:lang w:val="be-BY"/>
        </w:rPr>
        <w:t>складаную формы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lang w:val="be-BY"/>
        </w:rPr>
      </w:pPr>
      <w:r w:rsidRPr="00EF0292">
        <w:rPr>
          <w:b/>
          <w:bCs/>
          <w:i/>
          <w:color w:val="1E1E1E"/>
          <w:sz w:val="26"/>
          <w:szCs w:val="26"/>
          <w:bdr w:val="none" w:sz="0" w:space="0" w:color="auto" w:frame="1"/>
          <w:lang w:val="be-BY"/>
        </w:rPr>
        <w:t xml:space="preserve">Простая </w:t>
      </w:r>
      <w:r w:rsidRPr="00EF0292">
        <w:rPr>
          <w:b/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b/>
          <w:i/>
          <w:color w:val="1E1E1E"/>
          <w:sz w:val="26"/>
          <w:szCs w:val="26"/>
          <w:bdr w:val="none" w:sz="0" w:space="0" w:color="auto" w:frame="1"/>
          <w:lang w:val="be-BY"/>
        </w:rPr>
        <w:t>сінтэтычная</w:t>
      </w:r>
      <w:r w:rsidRPr="00EF0292">
        <w:rPr>
          <w:b/>
          <w:color w:val="1E1E1E"/>
          <w:sz w:val="26"/>
          <w:szCs w:val="26"/>
          <w:bdr w:val="none" w:sz="0" w:space="0" w:color="auto" w:frame="1"/>
          <w:lang w:val="be-BY"/>
        </w:rPr>
        <w:t>)</w:t>
      </w:r>
      <w:r w:rsidRPr="00EF0292"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b/>
          <w:bCs/>
          <w:i/>
          <w:color w:val="1E1E1E"/>
          <w:sz w:val="26"/>
          <w:szCs w:val="26"/>
          <w:bdr w:val="none" w:sz="0" w:space="0" w:color="auto" w:frame="1"/>
          <w:lang w:val="be-BY"/>
        </w:rPr>
        <w:t>форма</w:t>
      </w:r>
      <w:r w:rsidRPr="00EF0292">
        <w:rPr>
          <w:bCs/>
          <w:color w:val="1E1E1E"/>
          <w:sz w:val="26"/>
          <w:szCs w:val="26"/>
          <w:bdr w:val="none" w:sz="0" w:space="0" w:color="auto" w:frame="1"/>
          <w:lang w:val="be-BY"/>
        </w:rPr>
        <w:t xml:space="preserve"> найвышэйшай ступені параўнання</w:t>
      </w:r>
      <w:r w:rsidRPr="00EF0292"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ўвараецца шляхам далучэннем прыстаўкі 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>най-</w:t>
      </w:r>
      <w:r w:rsidRPr="00EF0292">
        <w:rPr>
          <w:rStyle w:val="apple-converted-space"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да формы вышэйшай ступені (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менш – найменш, гучней – найгучней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). Аднак прыслоўі з прыстаўкай 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>най-</w:t>
      </w:r>
      <w:r w:rsidRPr="00EF0292">
        <w:rPr>
          <w:rStyle w:val="apple-converted-space"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(за выключэннем словаў</w:t>
      </w:r>
      <w:r w:rsidRPr="00EF0292">
        <w:rPr>
          <w:rStyle w:val="apple-converted-space"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найбольш, найменш, найгорш, найлепш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) у мове ўжываюцца не вельмі актыўна.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b/>
          <w:bCs/>
          <w:i/>
          <w:color w:val="1E1E1E"/>
          <w:sz w:val="26"/>
          <w:szCs w:val="26"/>
          <w:bdr w:val="none" w:sz="0" w:space="0" w:color="auto" w:frame="1"/>
          <w:lang w:val="be-BY"/>
        </w:rPr>
        <w:t xml:space="preserve">Складаная, або апісальная </w:t>
      </w:r>
      <w:r w:rsidRPr="00EF0292"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b/>
          <w:bCs/>
          <w:i/>
          <w:color w:val="1E1E1E"/>
          <w:sz w:val="26"/>
          <w:szCs w:val="26"/>
          <w:bdr w:val="none" w:sz="0" w:space="0" w:color="auto" w:frame="1"/>
          <w:lang w:val="be-BY"/>
        </w:rPr>
        <w:t>аналітычная</w:t>
      </w:r>
      <w:r w:rsidRPr="00EF0292"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  <w:t xml:space="preserve">), </w:t>
      </w:r>
      <w:r w:rsidRPr="00EF0292">
        <w:rPr>
          <w:b/>
          <w:bCs/>
          <w:i/>
          <w:color w:val="1E1E1E"/>
          <w:sz w:val="26"/>
          <w:szCs w:val="26"/>
          <w:bdr w:val="none" w:sz="0" w:space="0" w:color="auto" w:frame="1"/>
          <w:lang w:val="be-BY"/>
        </w:rPr>
        <w:t>форма</w:t>
      </w:r>
      <w:r w:rsidRPr="00EF0292">
        <w:rPr>
          <w:b/>
          <w:bCs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ўтвараецца спалучэннем прыслоўяў са словамі</w:t>
      </w:r>
      <w:r w:rsidRPr="00EF0292">
        <w:rPr>
          <w:rStyle w:val="apple-converted-space"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найбольш, найменш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найбольш важна, найменш складана, </w:t>
      </w:r>
      <w:r w:rsidRPr="00EF0292">
        <w:rPr>
          <w:i/>
          <w:iCs/>
          <w:sz w:val="26"/>
          <w:szCs w:val="26"/>
          <w:lang w:val="be-BY"/>
        </w:rPr>
        <w:t>найбольш рашуча, найменш гразка, найменш дакладна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).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Адценне самай высокай ступені якасці прыслоўям могуць надаваць часціцы </w:t>
      </w:r>
      <w:r w:rsidRPr="00EF0292">
        <w:rPr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>ўсё, яшчэ, як, куды, чым, што,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bCs/>
          <w:iCs/>
          <w:color w:val="1E1E1E"/>
          <w:sz w:val="26"/>
          <w:szCs w:val="26"/>
          <w:bdr w:val="none" w:sz="0" w:space="0" w:color="auto" w:frame="1"/>
          <w:lang w:val="be-BY"/>
        </w:rPr>
        <w:t>а таксама словы</w:t>
      </w:r>
      <w:r w:rsidRPr="00EF0292">
        <w:rPr>
          <w:b/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 </w:t>
      </w:r>
      <w:r w:rsidRPr="00EF0292">
        <w:rPr>
          <w:bCs/>
          <w:i/>
          <w:iCs/>
          <w:color w:val="1E1E1E"/>
          <w:sz w:val="26"/>
          <w:szCs w:val="26"/>
          <w:bdr w:val="none" w:sz="0" w:space="0" w:color="auto" w:frame="1"/>
          <w:lang w:val="be-BY"/>
        </w:rPr>
        <w:t>сама, за ўсё</w:t>
      </w:r>
      <w:r w:rsidRPr="00EF0292">
        <w:rPr>
          <w:bCs/>
          <w:iCs/>
          <w:color w:val="1E1E1E"/>
          <w:sz w:val="26"/>
          <w:szCs w:val="26"/>
          <w:bdr w:val="none" w:sz="0" w:space="0" w:color="auto" w:frame="1"/>
          <w:lang w:val="be-BY"/>
        </w:rPr>
        <w:t xml:space="preserve">, якія далучаюцца да форм вышэйшай і найвышэйшай ступені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(</w:t>
      </w:r>
      <w:r w:rsidRPr="00EF0292">
        <w:rPr>
          <w:i/>
          <w:iCs/>
          <w:color w:val="1E1E1E"/>
          <w:sz w:val="26"/>
          <w:szCs w:val="26"/>
          <w:bdr w:val="none" w:sz="0" w:space="0" w:color="auto" w:frame="1"/>
          <w:lang w:val="be-BY"/>
        </w:rPr>
        <w:t>менш за ўсё, больш за ўсіх, зрабіць як найлепш, пабегчы чым найхутчэй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).</w:t>
      </w:r>
    </w:p>
    <w:p w:rsidR="00A06123" w:rsidRPr="00EF0292" w:rsidRDefault="00A06123" w:rsidP="00A06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  <w:lang w:val="be-BY"/>
        </w:rPr>
      </w:pP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Вельмі высокая ступень якасці </w:t>
      </w:r>
      <w:r w:rsidRPr="00EF0292">
        <w:rPr>
          <w:rFonts w:ascii="Times New Roman" w:hAnsi="Times New Roman" w:cs="Times New Roman"/>
          <w:sz w:val="26"/>
          <w:szCs w:val="26"/>
          <w:u w:val="single"/>
          <w:lang w:val="be-BY"/>
        </w:rPr>
        <w:t>без параўнання</w:t>
      </w:r>
      <w:r w:rsidRPr="00EF0292">
        <w:rPr>
          <w:rFonts w:ascii="Times New Roman" w:hAnsi="Times New Roman" w:cs="Times New Roman"/>
          <w:sz w:val="26"/>
          <w:szCs w:val="26"/>
          <w:lang w:val="be-BY"/>
        </w:rPr>
        <w:t xml:space="preserve"> выражаецца спалучэннем якасных прыслоўяў з прыслоўямі </w:t>
      </w:r>
      <w:r w:rsidRPr="00EF0292">
        <w:rPr>
          <w:rFonts w:ascii="Times New Roman" w:hAnsi="Times New Roman" w:cs="Times New Roman"/>
          <w:i/>
          <w:iCs/>
          <w:sz w:val="26"/>
          <w:szCs w:val="26"/>
          <w:lang w:val="be-BY"/>
        </w:rPr>
        <w:t>вельмі, надта, надзвычай: вельмі доўга, надта мудра, надзвычай цёпла.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bdr w:val="none" w:sz="0" w:space="0" w:color="auto" w:frame="1"/>
          <w:lang w:val="be-BY"/>
        </w:rPr>
      </w:pP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 xml:space="preserve">Складаныя формы ступеней параўнання могуць утварацца ад усіх якасных прыслоўяў, чаго нельга сказаць адносна простых формаў, якія ўтвараюцца не ад усіх якасных прыслоўяў: </w:t>
      </w:r>
      <w:r w:rsidRPr="00EF0292">
        <w:rPr>
          <w:i/>
          <w:color w:val="1E1E1E"/>
          <w:sz w:val="26"/>
          <w:szCs w:val="26"/>
          <w:bdr w:val="none" w:sz="0" w:space="0" w:color="auto" w:frame="1"/>
          <w:lang w:val="be-BY"/>
        </w:rPr>
        <w:t xml:space="preserve">хрыпла, чула, балюча, сярдзіта, ліпка, слізка </w:t>
      </w:r>
      <w:r w:rsidRPr="00EF0292">
        <w:rPr>
          <w:color w:val="1E1E1E"/>
          <w:sz w:val="26"/>
          <w:szCs w:val="26"/>
          <w:bdr w:val="none" w:sz="0" w:space="0" w:color="auto" w:frame="1"/>
          <w:lang w:val="be-BY"/>
        </w:rPr>
        <w:t>і інш.</w:t>
      </w:r>
    </w:p>
    <w:p w:rsidR="00A06123" w:rsidRPr="00EF0292" w:rsidRDefault="00A06123" w:rsidP="00A0612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6"/>
          <w:szCs w:val="26"/>
          <w:lang w:val="be-BY"/>
        </w:rPr>
      </w:pPr>
      <w:bookmarkStart w:id="0" w:name="_GoBack"/>
      <w:bookmarkEnd w:id="0"/>
    </w:p>
    <w:sectPr w:rsidR="00A06123" w:rsidRPr="00EF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7A"/>
    <w:rsid w:val="007F3592"/>
    <w:rsid w:val="00A06123"/>
    <w:rsid w:val="00EF0292"/>
    <w:rsid w:val="00F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B375"/>
  <w15:chartTrackingRefBased/>
  <w15:docId w15:val="{B9D7A166-E630-4822-99AE-A31A0380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0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2</cp:revision>
  <dcterms:created xsi:type="dcterms:W3CDTF">2020-04-01T17:02:00Z</dcterms:created>
  <dcterms:modified xsi:type="dcterms:W3CDTF">2020-04-01T17:21:00Z</dcterms:modified>
</cp:coreProperties>
</file>