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9B3" w:rsidRPr="00D749B3" w:rsidRDefault="00D749B3" w:rsidP="00D749B3">
      <w:pPr>
        <w:shd w:val="clear" w:color="auto" w:fill="FFFFFF"/>
        <w:spacing w:before="225" w:after="100" w:afterAutospacing="1" w:line="288" w:lineRule="atLeast"/>
        <w:ind w:left="225" w:right="525"/>
        <w:rPr>
          <w:rFonts w:ascii="Tahoma" w:eastAsia="Times New Roman" w:hAnsi="Tahoma" w:cs="Tahoma"/>
          <w:color w:val="424242"/>
          <w:sz w:val="24"/>
          <w:szCs w:val="24"/>
          <w:lang w:eastAsia="ru-RU"/>
        </w:rPr>
      </w:pPr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 xml:space="preserve">Теория Л. И. </w:t>
      </w:r>
      <w:proofErr w:type="spellStart"/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>Божович</w:t>
      </w:r>
      <w:proofErr w:type="spellEnd"/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 xml:space="preserve"> опирается на понятия социальной ситуации развития и личностного новообразования. В социальной ситуации развития она выделяет внутренние процессы развития и внешние условия, их обеспечивающие. В личностных новообразованиях она выделяет центральное новообразование и потребности.</w:t>
      </w:r>
    </w:p>
    <w:p w:rsidR="00D749B3" w:rsidRPr="00D749B3" w:rsidRDefault="00D749B3" w:rsidP="00D749B3">
      <w:pPr>
        <w:shd w:val="clear" w:color="auto" w:fill="FFFFFF"/>
        <w:spacing w:before="225" w:after="100" w:afterAutospacing="1" w:line="288" w:lineRule="atLeast"/>
        <w:ind w:left="225" w:right="525"/>
        <w:rPr>
          <w:rFonts w:ascii="Tahoma" w:eastAsia="Times New Roman" w:hAnsi="Tahoma" w:cs="Tahoma"/>
          <w:color w:val="424242"/>
          <w:sz w:val="24"/>
          <w:szCs w:val="24"/>
          <w:lang w:eastAsia="ru-RU"/>
        </w:rPr>
      </w:pPr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 xml:space="preserve">Вслед за Л. С. Выготским Л. И. </w:t>
      </w:r>
      <w:proofErr w:type="spellStart"/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>Божович</w:t>
      </w:r>
      <w:proofErr w:type="spellEnd"/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> </w:t>
      </w:r>
      <w:r w:rsidRPr="00D749B3">
        <w:rPr>
          <w:rFonts w:ascii="Tahoma" w:eastAsia="Times New Roman" w:hAnsi="Tahoma" w:cs="Tahoma"/>
          <w:b/>
          <w:bCs/>
          <w:color w:val="424242"/>
          <w:sz w:val="24"/>
          <w:szCs w:val="24"/>
          <w:lang w:eastAsia="ru-RU"/>
        </w:rPr>
        <w:t>выстраивает линию возрастных кризисов</w:t>
      </w:r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 xml:space="preserve">: </w:t>
      </w:r>
      <w:proofErr w:type="gramStart"/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>новорожденное</w:t>
      </w:r>
      <w:proofErr w:type="gramEnd"/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>, 1-го года, 3 лет, 7 лет и подросткового возраста. Деление развития на этапы выглядит у нее так:</w:t>
      </w:r>
    </w:p>
    <w:p w:rsidR="00D749B3" w:rsidRPr="00D749B3" w:rsidRDefault="00D749B3" w:rsidP="00D749B3">
      <w:pPr>
        <w:shd w:val="clear" w:color="auto" w:fill="FFFFFF"/>
        <w:spacing w:before="225" w:after="100" w:afterAutospacing="1" w:line="288" w:lineRule="atLeast"/>
        <w:ind w:left="225" w:right="525"/>
        <w:rPr>
          <w:rFonts w:ascii="Tahoma" w:eastAsia="Times New Roman" w:hAnsi="Tahoma" w:cs="Tahoma"/>
          <w:color w:val="424242"/>
          <w:sz w:val="24"/>
          <w:szCs w:val="24"/>
          <w:lang w:eastAsia="ru-RU"/>
        </w:rPr>
      </w:pPr>
      <w:r w:rsidRPr="00D749B3">
        <w:rPr>
          <w:rFonts w:ascii="Tahoma" w:eastAsia="Times New Roman" w:hAnsi="Tahoma" w:cs="Tahoma"/>
          <w:b/>
          <w:bCs/>
          <w:color w:val="424242"/>
          <w:sz w:val="24"/>
          <w:szCs w:val="24"/>
          <w:lang w:eastAsia="ru-RU"/>
        </w:rPr>
        <w:t>1) младенчество</w:t>
      </w:r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>: начинается кризисом новорожденное; ребенок характеризуется беспомощностью, его деятельность опосредуется взрослым; центральным новообразованием являются аффективно заряженные представления;</w:t>
      </w:r>
    </w:p>
    <w:p w:rsidR="00D749B3" w:rsidRPr="00D749B3" w:rsidRDefault="00D749B3" w:rsidP="00D749B3">
      <w:pPr>
        <w:shd w:val="clear" w:color="auto" w:fill="FFFFFF"/>
        <w:spacing w:before="225" w:after="100" w:afterAutospacing="1" w:line="288" w:lineRule="atLeast"/>
        <w:ind w:left="225" w:right="525"/>
        <w:rPr>
          <w:rFonts w:ascii="Tahoma" w:eastAsia="Times New Roman" w:hAnsi="Tahoma" w:cs="Tahoma"/>
          <w:color w:val="424242"/>
          <w:sz w:val="24"/>
          <w:szCs w:val="24"/>
          <w:lang w:eastAsia="ru-RU"/>
        </w:rPr>
      </w:pPr>
      <w:r w:rsidRPr="00D749B3">
        <w:rPr>
          <w:rFonts w:ascii="Tahoma" w:eastAsia="Times New Roman" w:hAnsi="Tahoma" w:cs="Tahoma"/>
          <w:b/>
          <w:bCs/>
          <w:color w:val="424242"/>
          <w:sz w:val="24"/>
          <w:szCs w:val="24"/>
          <w:lang w:eastAsia="ru-RU"/>
        </w:rPr>
        <w:t>2) раннее детство</w:t>
      </w:r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>: начинается кризисом 1-го года; ребенок характеризуется самостоятельностью; со стороны взрослых к нему уже предъявляются требования; центральным новообразованием является система «Я», появляется потребность в самоутверждении;</w:t>
      </w:r>
    </w:p>
    <w:p w:rsidR="00D749B3" w:rsidRPr="00D749B3" w:rsidRDefault="00D749B3" w:rsidP="00D749B3">
      <w:pPr>
        <w:shd w:val="clear" w:color="auto" w:fill="FFFFFF"/>
        <w:spacing w:before="225" w:after="100" w:afterAutospacing="1" w:line="288" w:lineRule="atLeast"/>
        <w:ind w:left="225" w:right="525"/>
        <w:rPr>
          <w:rFonts w:ascii="Tahoma" w:eastAsia="Times New Roman" w:hAnsi="Tahoma" w:cs="Tahoma"/>
          <w:color w:val="424242"/>
          <w:sz w:val="24"/>
          <w:szCs w:val="24"/>
          <w:lang w:eastAsia="ru-RU"/>
        </w:rPr>
      </w:pPr>
      <w:r w:rsidRPr="00D749B3">
        <w:rPr>
          <w:rFonts w:ascii="Tahoma" w:eastAsia="Times New Roman" w:hAnsi="Tahoma" w:cs="Tahoma"/>
          <w:b/>
          <w:bCs/>
          <w:color w:val="424242"/>
          <w:sz w:val="24"/>
          <w:szCs w:val="24"/>
          <w:lang w:eastAsia="ru-RU"/>
        </w:rPr>
        <w:t>3) дошкольное детство</w:t>
      </w:r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>: начинается кризисом 3 лет; центральное новообразование — внутренняя позиция, потребность в которой (внутренняя позиция школьника) и появляется;</w:t>
      </w:r>
    </w:p>
    <w:p w:rsidR="00D749B3" w:rsidRPr="00D749B3" w:rsidRDefault="00D749B3" w:rsidP="00D749B3">
      <w:pPr>
        <w:shd w:val="clear" w:color="auto" w:fill="FFFFFF"/>
        <w:spacing w:before="225" w:after="100" w:afterAutospacing="1" w:line="288" w:lineRule="atLeast"/>
        <w:ind w:left="225" w:right="525"/>
        <w:rPr>
          <w:rFonts w:ascii="Tahoma" w:eastAsia="Times New Roman" w:hAnsi="Tahoma" w:cs="Tahoma"/>
          <w:color w:val="424242"/>
          <w:sz w:val="24"/>
          <w:szCs w:val="24"/>
          <w:lang w:eastAsia="ru-RU"/>
        </w:rPr>
      </w:pPr>
      <w:r w:rsidRPr="00D749B3">
        <w:rPr>
          <w:rFonts w:ascii="Tahoma" w:eastAsia="Times New Roman" w:hAnsi="Tahoma" w:cs="Tahoma"/>
          <w:b/>
          <w:bCs/>
          <w:color w:val="424242"/>
          <w:sz w:val="24"/>
          <w:szCs w:val="24"/>
          <w:lang w:eastAsia="ru-RU"/>
        </w:rPr>
        <w:t>4) младшее школьное детство</w:t>
      </w:r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>: начинается кризисом 7 лет; начинает осознаваться свое социальное «Я»; со стороны взрослых предъявляется новая система требований;</w:t>
      </w:r>
    </w:p>
    <w:p w:rsidR="00D749B3" w:rsidRPr="00D749B3" w:rsidRDefault="00D749B3" w:rsidP="00D749B3">
      <w:pPr>
        <w:shd w:val="clear" w:color="auto" w:fill="FFFFFF"/>
        <w:spacing w:before="225" w:after="100" w:afterAutospacing="1" w:line="288" w:lineRule="atLeast"/>
        <w:ind w:left="225" w:right="525"/>
        <w:rPr>
          <w:rFonts w:ascii="Tahoma" w:eastAsia="Times New Roman" w:hAnsi="Tahoma" w:cs="Tahoma"/>
          <w:color w:val="424242"/>
          <w:sz w:val="24"/>
          <w:szCs w:val="24"/>
          <w:lang w:eastAsia="ru-RU"/>
        </w:rPr>
      </w:pPr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> </w:t>
      </w:r>
    </w:p>
    <w:p w:rsidR="00D749B3" w:rsidRPr="00D749B3" w:rsidRDefault="00D749B3" w:rsidP="00D749B3">
      <w:pPr>
        <w:shd w:val="clear" w:color="auto" w:fill="FFFFFF"/>
        <w:spacing w:before="225" w:after="100" w:afterAutospacing="1" w:line="288" w:lineRule="atLeast"/>
        <w:ind w:left="225" w:right="525"/>
        <w:rPr>
          <w:rFonts w:ascii="Tahoma" w:eastAsia="Times New Roman" w:hAnsi="Tahoma" w:cs="Tahoma"/>
          <w:color w:val="424242"/>
          <w:sz w:val="24"/>
          <w:szCs w:val="24"/>
          <w:lang w:eastAsia="ru-RU"/>
        </w:rPr>
      </w:pPr>
      <w:r w:rsidRPr="00D749B3">
        <w:rPr>
          <w:rFonts w:ascii="Tahoma" w:eastAsia="Times New Roman" w:hAnsi="Tahoma" w:cs="Tahoma"/>
          <w:b/>
          <w:bCs/>
          <w:color w:val="424242"/>
          <w:sz w:val="24"/>
          <w:szCs w:val="24"/>
          <w:lang w:eastAsia="ru-RU"/>
        </w:rPr>
        <w:t>5) кризис подросткового возраста</w:t>
      </w:r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>: делится на две фазы. Первая фаза (с 12 до 14 лет) характеризуется эмансипацией от взрослых, переходом в средние классы; появляется целеполагание как центральное новообразование. Вторая фаза (с 15 до 17 лет) характеризуется определением места в жизни; появляется новая жизненная перспектива как центральное новообразование возраста.</w:t>
      </w:r>
    </w:p>
    <w:p w:rsidR="00D749B3" w:rsidRPr="00D749B3" w:rsidRDefault="00D749B3" w:rsidP="00D749B3">
      <w:pPr>
        <w:shd w:val="clear" w:color="auto" w:fill="FFFFFF"/>
        <w:spacing w:before="225" w:after="100" w:afterAutospacing="1" w:line="288" w:lineRule="atLeast"/>
        <w:ind w:left="225" w:right="525"/>
        <w:rPr>
          <w:rFonts w:ascii="Tahoma" w:eastAsia="Times New Roman" w:hAnsi="Tahoma" w:cs="Tahoma"/>
          <w:color w:val="424242"/>
          <w:sz w:val="24"/>
          <w:szCs w:val="24"/>
          <w:lang w:eastAsia="ru-RU"/>
        </w:rPr>
      </w:pPr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> </w:t>
      </w:r>
    </w:p>
    <w:p w:rsidR="00D749B3" w:rsidRPr="00D749B3" w:rsidRDefault="00D749B3" w:rsidP="00D749B3">
      <w:pPr>
        <w:shd w:val="clear" w:color="auto" w:fill="FFFFFF"/>
        <w:spacing w:before="225" w:after="100" w:afterAutospacing="1" w:line="288" w:lineRule="atLeast"/>
        <w:ind w:left="225" w:right="525"/>
        <w:rPr>
          <w:rFonts w:ascii="Tahoma" w:eastAsia="Times New Roman" w:hAnsi="Tahoma" w:cs="Tahoma"/>
          <w:color w:val="424242"/>
          <w:sz w:val="24"/>
          <w:szCs w:val="24"/>
          <w:lang w:eastAsia="ru-RU"/>
        </w:rPr>
      </w:pPr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 xml:space="preserve">Мысли в концепции А. Н. Леонтьева центральное место принадлежит понятию «личностный смысл», то у Л. И. </w:t>
      </w:r>
      <w:proofErr w:type="spellStart"/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>Божович</w:t>
      </w:r>
      <w:proofErr w:type="spellEnd"/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 xml:space="preserve"> в качестве </w:t>
      </w:r>
      <w:r w:rsidRPr="00D749B3">
        <w:rPr>
          <w:rFonts w:ascii="Tahoma" w:eastAsia="Times New Roman" w:hAnsi="Tahoma" w:cs="Tahoma"/>
          <w:b/>
          <w:bCs/>
          <w:color w:val="424242"/>
          <w:sz w:val="24"/>
          <w:szCs w:val="24"/>
          <w:lang w:eastAsia="ru-RU"/>
        </w:rPr>
        <w:t>системообразующего</w:t>
      </w:r>
    </w:p>
    <w:p w:rsidR="00D749B3" w:rsidRPr="00D749B3" w:rsidRDefault="00D749B3" w:rsidP="00D749B3">
      <w:pPr>
        <w:shd w:val="clear" w:color="auto" w:fill="FFFFFF"/>
        <w:spacing w:before="225" w:after="100" w:afterAutospacing="1" w:line="288" w:lineRule="atLeast"/>
        <w:ind w:left="225" w:right="525"/>
        <w:rPr>
          <w:rFonts w:ascii="Tahoma" w:eastAsia="Times New Roman" w:hAnsi="Tahoma" w:cs="Tahoma"/>
          <w:color w:val="424242"/>
          <w:sz w:val="24"/>
          <w:szCs w:val="24"/>
          <w:lang w:eastAsia="ru-RU"/>
        </w:rPr>
      </w:pPr>
      <w:r w:rsidRPr="00D749B3">
        <w:rPr>
          <w:rFonts w:ascii="Tahoma" w:eastAsia="Times New Roman" w:hAnsi="Tahoma" w:cs="Tahoma"/>
          <w:b/>
          <w:bCs/>
          <w:color w:val="424242"/>
          <w:sz w:val="24"/>
          <w:szCs w:val="24"/>
          <w:lang w:eastAsia="ru-RU"/>
        </w:rPr>
        <w:t>признака структуры личности выступает «внутренняя позиция личности» или ее направленность</w:t>
      </w:r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 xml:space="preserve">. «На основании теоретического анализа, пишет Л. И. </w:t>
      </w:r>
      <w:proofErr w:type="spellStart"/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>Божович</w:t>
      </w:r>
      <w:proofErr w:type="spellEnd"/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>,</w:t>
      </w:r>
    </w:p>
    <w:p w:rsidR="00D749B3" w:rsidRPr="00D749B3" w:rsidRDefault="00D749B3" w:rsidP="00D749B3">
      <w:pPr>
        <w:shd w:val="clear" w:color="auto" w:fill="FFFFFF"/>
        <w:spacing w:before="225" w:after="100" w:afterAutospacing="1" w:line="288" w:lineRule="atLeast"/>
        <w:ind w:left="225" w:right="525"/>
        <w:rPr>
          <w:rFonts w:ascii="Tahoma" w:eastAsia="Times New Roman" w:hAnsi="Tahoma" w:cs="Tahoma"/>
          <w:color w:val="424242"/>
          <w:sz w:val="24"/>
          <w:szCs w:val="24"/>
          <w:lang w:eastAsia="ru-RU"/>
        </w:rPr>
      </w:pPr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>мы выдвинули гипотезу о том, что целостная структура личности определяется, прежде всего, ее направленностью».</w:t>
      </w:r>
    </w:p>
    <w:p w:rsidR="00D749B3" w:rsidRPr="00D749B3" w:rsidRDefault="00D749B3" w:rsidP="00D749B3">
      <w:pPr>
        <w:shd w:val="clear" w:color="auto" w:fill="FFFFFF"/>
        <w:spacing w:before="225" w:after="100" w:afterAutospacing="1" w:line="288" w:lineRule="atLeast"/>
        <w:ind w:left="225" w:right="525"/>
        <w:rPr>
          <w:rFonts w:ascii="Tahoma" w:eastAsia="Times New Roman" w:hAnsi="Tahoma" w:cs="Tahoma"/>
          <w:color w:val="424242"/>
          <w:sz w:val="24"/>
          <w:szCs w:val="24"/>
          <w:lang w:eastAsia="ru-RU"/>
        </w:rPr>
      </w:pPr>
      <w:r w:rsidRPr="00D749B3">
        <w:rPr>
          <w:rFonts w:ascii="Tahoma" w:eastAsia="Times New Roman" w:hAnsi="Tahoma" w:cs="Tahoma"/>
          <w:b/>
          <w:bCs/>
          <w:color w:val="424242"/>
          <w:sz w:val="24"/>
          <w:szCs w:val="24"/>
          <w:lang w:eastAsia="ru-RU"/>
        </w:rPr>
        <w:lastRenderedPageBreak/>
        <w:t>Основу направленности</w:t>
      </w:r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 xml:space="preserve"> составляет возникающая в течение жизни </w:t>
      </w:r>
      <w:bookmarkStart w:id="0" w:name="_GoBack"/>
      <w:bookmarkEnd w:id="0"/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>«устойчиво доминирующая </w:t>
      </w:r>
      <w:r w:rsidRPr="00D749B3">
        <w:rPr>
          <w:rFonts w:ascii="Tahoma" w:eastAsia="Times New Roman" w:hAnsi="Tahoma" w:cs="Tahoma"/>
          <w:b/>
          <w:bCs/>
          <w:color w:val="424242"/>
          <w:sz w:val="24"/>
          <w:szCs w:val="24"/>
          <w:lang w:eastAsia="ru-RU"/>
        </w:rPr>
        <w:t>система мотивов</w:t>
      </w:r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>, в которой основные, ведущие мотивы,</w:t>
      </w:r>
    </w:p>
    <w:p w:rsidR="00D749B3" w:rsidRPr="00D749B3" w:rsidRDefault="00D749B3" w:rsidP="00D749B3">
      <w:pPr>
        <w:shd w:val="clear" w:color="auto" w:fill="FFFFFF"/>
        <w:spacing w:before="225" w:after="100" w:afterAutospacing="1" w:line="288" w:lineRule="atLeast"/>
        <w:ind w:left="225" w:right="525"/>
        <w:rPr>
          <w:rFonts w:ascii="Tahoma" w:eastAsia="Times New Roman" w:hAnsi="Tahoma" w:cs="Tahoma"/>
          <w:color w:val="424242"/>
          <w:sz w:val="24"/>
          <w:szCs w:val="24"/>
          <w:lang w:eastAsia="ru-RU"/>
        </w:rPr>
      </w:pPr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 xml:space="preserve">подчиняя себе все остальные, характеризуют строение мотивационной сферы человека». Наличие такой иерархической системы и обеспечивает </w:t>
      </w:r>
      <w:proofErr w:type="gramStart"/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>наивысшую</w:t>
      </w:r>
      <w:proofErr w:type="gramEnd"/>
    </w:p>
    <w:p w:rsidR="00D749B3" w:rsidRPr="00D749B3" w:rsidRDefault="00D749B3" w:rsidP="00D749B3">
      <w:pPr>
        <w:shd w:val="clear" w:color="auto" w:fill="FFFFFF"/>
        <w:spacing w:before="225" w:after="100" w:afterAutospacing="1" w:line="288" w:lineRule="atLeast"/>
        <w:ind w:left="225" w:right="525"/>
        <w:rPr>
          <w:rFonts w:ascii="Tahoma" w:eastAsia="Times New Roman" w:hAnsi="Tahoma" w:cs="Tahoma"/>
          <w:color w:val="424242"/>
          <w:sz w:val="24"/>
          <w:szCs w:val="24"/>
          <w:lang w:eastAsia="ru-RU"/>
        </w:rPr>
      </w:pPr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>устойчивость личности. Именно содержание направленности личности обусловливает все ее особенности: интересы, стремления, переживания, черты</w:t>
      </w:r>
    </w:p>
    <w:p w:rsidR="00D749B3" w:rsidRPr="00D749B3" w:rsidRDefault="00D749B3" w:rsidP="00D749B3">
      <w:pPr>
        <w:shd w:val="clear" w:color="auto" w:fill="FFFFFF"/>
        <w:spacing w:before="225" w:after="100" w:afterAutospacing="1" w:line="288" w:lineRule="atLeast"/>
        <w:ind w:left="225" w:right="525"/>
        <w:rPr>
          <w:rFonts w:ascii="Tahoma" w:eastAsia="Times New Roman" w:hAnsi="Tahoma" w:cs="Tahoma"/>
          <w:color w:val="424242"/>
          <w:sz w:val="24"/>
          <w:szCs w:val="24"/>
          <w:lang w:eastAsia="ru-RU"/>
        </w:rPr>
      </w:pPr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 xml:space="preserve">характера. Более того, по мнению Л. И. </w:t>
      </w:r>
      <w:proofErr w:type="spellStart"/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>Божович</w:t>
      </w:r>
      <w:proofErr w:type="spellEnd"/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>, от направленности личности зависит не только комплекс присущих личности качеств, но строение каждого из</w:t>
      </w:r>
      <w:r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 xml:space="preserve"> </w:t>
      </w:r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>них.</w:t>
      </w:r>
    </w:p>
    <w:p w:rsidR="00D749B3" w:rsidRPr="00D749B3" w:rsidRDefault="00D749B3" w:rsidP="00D749B3">
      <w:pPr>
        <w:shd w:val="clear" w:color="auto" w:fill="FFFFFF"/>
        <w:spacing w:before="225" w:after="100" w:afterAutospacing="1" w:line="288" w:lineRule="atLeast"/>
        <w:ind w:left="225" w:right="525"/>
        <w:rPr>
          <w:rFonts w:ascii="Tahoma" w:eastAsia="Times New Roman" w:hAnsi="Tahoma" w:cs="Tahoma"/>
          <w:color w:val="424242"/>
          <w:sz w:val="24"/>
          <w:szCs w:val="24"/>
          <w:lang w:eastAsia="ru-RU"/>
        </w:rPr>
      </w:pPr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 xml:space="preserve">Становится очевидным, что ведущая сфера в структуре личности Л. И. </w:t>
      </w:r>
      <w:proofErr w:type="spellStart"/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>Божович</w:t>
      </w:r>
      <w:proofErr w:type="spellEnd"/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 xml:space="preserve"> – это </w:t>
      </w:r>
      <w:r w:rsidRPr="00D749B3">
        <w:rPr>
          <w:rFonts w:ascii="Tahoma" w:eastAsia="Times New Roman" w:hAnsi="Tahoma" w:cs="Tahoma"/>
          <w:b/>
          <w:bCs/>
          <w:color w:val="424242"/>
          <w:sz w:val="24"/>
          <w:szCs w:val="24"/>
          <w:lang w:eastAsia="ru-RU"/>
        </w:rPr>
        <w:t>аффективно-</w:t>
      </w:r>
      <w:proofErr w:type="spellStart"/>
      <w:r w:rsidRPr="00D749B3">
        <w:rPr>
          <w:rFonts w:ascii="Tahoma" w:eastAsia="Times New Roman" w:hAnsi="Tahoma" w:cs="Tahoma"/>
          <w:b/>
          <w:bCs/>
          <w:color w:val="424242"/>
          <w:sz w:val="24"/>
          <w:szCs w:val="24"/>
          <w:lang w:eastAsia="ru-RU"/>
        </w:rPr>
        <w:t>потребностно</w:t>
      </w:r>
      <w:proofErr w:type="spellEnd"/>
      <w:r w:rsidRPr="00D749B3">
        <w:rPr>
          <w:rFonts w:ascii="Tahoma" w:eastAsia="Times New Roman" w:hAnsi="Tahoma" w:cs="Tahoma"/>
          <w:b/>
          <w:bCs/>
          <w:color w:val="424242"/>
          <w:sz w:val="24"/>
          <w:szCs w:val="24"/>
          <w:lang w:eastAsia="ru-RU"/>
        </w:rPr>
        <w:t>-мотивационная</w:t>
      </w:r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> сфера. Процесс развития и</w:t>
      </w:r>
    </w:p>
    <w:p w:rsidR="00D749B3" w:rsidRPr="00D749B3" w:rsidRDefault="00D749B3" w:rsidP="00D749B3">
      <w:pPr>
        <w:shd w:val="clear" w:color="auto" w:fill="FFFFFF"/>
        <w:spacing w:before="225" w:after="100" w:afterAutospacing="1" w:line="288" w:lineRule="atLeast"/>
        <w:ind w:left="225" w:right="525"/>
        <w:rPr>
          <w:rFonts w:ascii="Tahoma" w:eastAsia="Times New Roman" w:hAnsi="Tahoma" w:cs="Tahoma"/>
          <w:color w:val="424242"/>
          <w:sz w:val="24"/>
          <w:szCs w:val="24"/>
          <w:lang w:eastAsia="ru-RU"/>
        </w:rPr>
      </w:pPr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>становления личности ребенка рассматривается как </w:t>
      </w:r>
      <w:r w:rsidRPr="00D749B3">
        <w:rPr>
          <w:rFonts w:ascii="Tahoma" w:eastAsia="Times New Roman" w:hAnsi="Tahoma" w:cs="Tahoma"/>
          <w:b/>
          <w:bCs/>
          <w:color w:val="424242"/>
          <w:sz w:val="24"/>
          <w:szCs w:val="24"/>
          <w:lang w:eastAsia="ru-RU"/>
        </w:rPr>
        <w:t>последовательный переход от элементарных, неосознаваемых или частично осознаваемых потребностей,</w:t>
      </w:r>
    </w:p>
    <w:p w:rsidR="00D749B3" w:rsidRPr="00D749B3" w:rsidRDefault="00D749B3" w:rsidP="00D749B3">
      <w:pPr>
        <w:shd w:val="clear" w:color="auto" w:fill="FFFFFF"/>
        <w:spacing w:before="225" w:after="100" w:afterAutospacing="1" w:line="288" w:lineRule="atLeast"/>
        <w:ind w:left="225" w:right="525"/>
        <w:rPr>
          <w:rFonts w:ascii="Tahoma" w:eastAsia="Times New Roman" w:hAnsi="Tahoma" w:cs="Tahoma"/>
          <w:color w:val="424242"/>
          <w:sz w:val="24"/>
          <w:szCs w:val="24"/>
          <w:lang w:eastAsia="ru-RU"/>
        </w:rPr>
      </w:pPr>
      <w:r w:rsidRPr="00D749B3">
        <w:rPr>
          <w:rFonts w:ascii="Tahoma" w:eastAsia="Times New Roman" w:hAnsi="Tahoma" w:cs="Tahoma"/>
          <w:b/>
          <w:bCs/>
          <w:color w:val="424242"/>
          <w:sz w:val="24"/>
          <w:szCs w:val="24"/>
          <w:lang w:eastAsia="ru-RU"/>
        </w:rPr>
        <w:t xml:space="preserve">непосредственно </w:t>
      </w:r>
      <w:proofErr w:type="gramStart"/>
      <w:r w:rsidRPr="00D749B3">
        <w:rPr>
          <w:rFonts w:ascii="Tahoma" w:eastAsia="Times New Roman" w:hAnsi="Tahoma" w:cs="Tahoma"/>
          <w:b/>
          <w:bCs/>
          <w:color w:val="424242"/>
          <w:sz w:val="24"/>
          <w:szCs w:val="24"/>
          <w:lang w:eastAsia="ru-RU"/>
        </w:rPr>
        <w:t>побуждающих</w:t>
      </w:r>
      <w:proofErr w:type="gramEnd"/>
      <w:r w:rsidRPr="00D749B3">
        <w:rPr>
          <w:rFonts w:ascii="Tahoma" w:eastAsia="Times New Roman" w:hAnsi="Tahoma" w:cs="Tahoma"/>
          <w:b/>
          <w:bCs/>
          <w:color w:val="424242"/>
          <w:sz w:val="24"/>
          <w:szCs w:val="24"/>
          <w:lang w:eastAsia="ru-RU"/>
        </w:rPr>
        <w:t xml:space="preserve"> его поведение, к потребностям опосредованным, действующим через сознательно поставленные цели и намерения</w:t>
      </w:r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>.</w:t>
      </w:r>
    </w:p>
    <w:p w:rsidR="00D749B3" w:rsidRPr="00D749B3" w:rsidRDefault="00D749B3" w:rsidP="00D749B3">
      <w:pPr>
        <w:shd w:val="clear" w:color="auto" w:fill="FFFFFF"/>
        <w:spacing w:before="225" w:after="100" w:afterAutospacing="1" w:line="288" w:lineRule="atLeast"/>
        <w:ind w:left="225" w:right="525"/>
        <w:rPr>
          <w:rFonts w:ascii="Tahoma" w:eastAsia="Times New Roman" w:hAnsi="Tahoma" w:cs="Tahoma"/>
          <w:color w:val="424242"/>
          <w:sz w:val="24"/>
          <w:szCs w:val="24"/>
          <w:lang w:eastAsia="ru-RU"/>
        </w:rPr>
      </w:pPr>
      <w:r w:rsidRPr="00D749B3">
        <w:rPr>
          <w:rFonts w:ascii="Tahoma" w:eastAsia="Times New Roman" w:hAnsi="Tahoma" w:cs="Tahoma"/>
          <w:b/>
          <w:bCs/>
          <w:color w:val="424242"/>
          <w:sz w:val="24"/>
          <w:szCs w:val="24"/>
          <w:lang w:eastAsia="ru-RU"/>
        </w:rPr>
        <w:t>Каждый возраст характеризуется своей специфической для него «констелляцией» мотивов и особым характером их иерархической структуры</w:t>
      </w:r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>. В раннем</w:t>
      </w:r>
    </w:p>
    <w:p w:rsidR="00D749B3" w:rsidRPr="00D749B3" w:rsidRDefault="00D749B3" w:rsidP="00D749B3">
      <w:pPr>
        <w:shd w:val="clear" w:color="auto" w:fill="FFFFFF"/>
        <w:spacing w:before="225" w:after="100" w:afterAutospacing="1" w:line="288" w:lineRule="atLeast"/>
        <w:ind w:left="225" w:right="525"/>
        <w:rPr>
          <w:rFonts w:ascii="Tahoma" w:eastAsia="Times New Roman" w:hAnsi="Tahoma" w:cs="Tahoma"/>
          <w:color w:val="424242"/>
          <w:sz w:val="24"/>
          <w:szCs w:val="24"/>
          <w:lang w:eastAsia="ru-RU"/>
        </w:rPr>
      </w:pPr>
      <w:proofErr w:type="gramStart"/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>детстве</w:t>
      </w:r>
      <w:proofErr w:type="gramEnd"/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 xml:space="preserve"> жизнь и поведение ребенка определяются временным соподчинением непосредственных аффективных тенденций, возникающих ситуативно,</w:t>
      </w:r>
    </w:p>
    <w:p w:rsidR="00D749B3" w:rsidRPr="00D749B3" w:rsidRDefault="00D749B3" w:rsidP="00D749B3">
      <w:pPr>
        <w:shd w:val="clear" w:color="auto" w:fill="FFFFFF"/>
        <w:spacing w:before="225" w:after="100" w:afterAutospacing="1" w:line="288" w:lineRule="atLeast"/>
        <w:ind w:left="225" w:right="525"/>
        <w:rPr>
          <w:rFonts w:ascii="Tahoma" w:eastAsia="Times New Roman" w:hAnsi="Tahoma" w:cs="Tahoma"/>
          <w:color w:val="424242"/>
          <w:sz w:val="24"/>
          <w:szCs w:val="24"/>
          <w:lang w:eastAsia="ru-RU"/>
        </w:rPr>
      </w:pPr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 xml:space="preserve">практически вне сознания самого ребенка. В дальнейшем на основе относительно постоянных доминирующих потребностей складывается более </w:t>
      </w:r>
      <w:proofErr w:type="gramStart"/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>устойчивая</w:t>
      </w:r>
      <w:proofErr w:type="gramEnd"/>
    </w:p>
    <w:p w:rsidR="00D749B3" w:rsidRPr="00D749B3" w:rsidRDefault="00D749B3" w:rsidP="00D749B3">
      <w:pPr>
        <w:shd w:val="clear" w:color="auto" w:fill="FFFFFF"/>
        <w:spacing w:before="225" w:after="100" w:afterAutospacing="1" w:line="288" w:lineRule="atLeast"/>
        <w:ind w:left="225" w:right="525"/>
        <w:rPr>
          <w:rFonts w:ascii="Tahoma" w:eastAsia="Times New Roman" w:hAnsi="Tahoma" w:cs="Tahoma"/>
          <w:color w:val="424242"/>
          <w:sz w:val="24"/>
          <w:szCs w:val="24"/>
          <w:lang w:eastAsia="ru-RU"/>
        </w:rPr>
      </w:pPr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>иерархия мотивов. На завершающем этапе иерархическая система мотивов приобретает максимальную устойчивость и свободу от внешних воздействий, так</w:t>
      </w:r>
    </w:p>
    <w:p w:rsidR="00D749B3" w:rsidRPr="00D749B3" w:rsidRDefault="00D749B3" w:rsidP="00D749B3">
      <w:pPr>
        <w:shd w:val="clear" w:color="auto" w:fill="FFFFFF"/>
        <w:spacing w:before="225" w:after="100" w:afterAutospacing="1" w:line="288" w:lineRule="atLeast"/>
        <w:ind w:left="225" w:right="525"/>
        <w:rPr>
          <w:rFonts w:ascii="Tahoma" w:eastAsia="Times New Roman" w:hAnsi="Tahoma" w:cs="Tahoma"/>
          <w:color w:val="424242"/>
          <w:sz w:val="24"/>
          <w:szCs w:val="24"/>
          <w:lang w:eastAsia="ru-RU"/>
        </w:rPr>
      </w:pPr>
      <w:r w:rsidRPr="00D749B3">
        <w:rPr>
          <w:rFonts w:ascii="Tahoma" w:eastAsia="Times New Roman" w:hAnsi="Tahoma" w:cs="Tahoma"/>
          <w:color w:val="424242"/>
          <w:sz w:val="24"/>
          <w:szCs w:val="24"/>
          <w:lang w:eastAsia="ru-RU"/>
        </w:rPr>
        <w:t>как опирается на собственные взгляды и убеждения субъекта.</w:t>
      </w:r>
    </w:p>
    <w:p w:rsidR="00817894" w:rsidRDefault="00817894"/>
    <w:sectPr w:rsidR="00817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9B3"/>
    <w:rsid w:val="00817894"/>
    <w:rsid w:val="00D7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4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49B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4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49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2020-04-20T17:55:00Z</dcterms:created>
  <dcterms:modified xsi:type="dcterms:W3CDTF">2020-04-20T17:56:00Z</dcterms:modified>
</cp:coreProperties>
</file>