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AA" w:rsidRPr="00D606FA" w:rsidRDefault="00EB1ACC" w:rsidP="003246B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06FA">
        <w:rPr>
          <w:rFonts w:ascii="Times New Roman" w:hAnsi="Times New Roman" w:cs="Times New Roman"/>
          <w:b/>
          <w:sz w:val="32"/>
          <w:szCs w:val="32"/>
        </w:rPr>
        <w:t>Эпохи горообразования</w:t>
      </w:r>
      <w:bookmarkStart w:id="0" w:name="_GoBack"/>
      <w:bookmarkEnd w:id="0"/>
    </w:p>
    <w:p w:rsidR="003246B6" w:rsidRPr="003246B6" w:rsidRDefault="003246B6" w:rsidP="00324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8E3668" w:rsidRPr="003246B6" w:rsidTr="00EB1ACC">
        <w:tc>
          <w:tcPr>
            <w:tcW w:w="2830" w:type="dxa"/>
            <w:vAlign w:val="center"/>
          </w:tcPr>
          <w:p w:rsidR="008E3668" w:rsidRPr="00EB1ACC" w:rsidRDefault="008E3668" w:rsidP="003246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1ACC">
              <w:rPr>
                <w:rFonts w:ascii="Times New Roman" w:hAnsi="Times New Roman" w:cs="Times New Roman"/>
                <w:b/>
                <w:sz w:val="32"/>
                <w:szCs w:val="32"/>
              </w:rPr>
              <w:t>Эпохи горообразования</w:t>
            </w:r>
          </w:p>
        </w:tc>
        <w:tc>
          <w:tcPr>
            <w:tcW w:w="6515" w:type="dxa"/>
            <w:vAlign w:val="center"/>
          </w:tcPr>
          <w:p w:rsidR="008E3668" w:rsidRPr="00EB1ACC" w:rsidRDefault="008E3668" w:rsidP="003246B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B1ACC">
              <w:rPr>
                <w:rFonts w:ascii="Times New Roman" w:hAnsi="Times New Roman" w:cs="Times New Roman"/>
                <w:b/>
                <w:sz w:val="32"/>
                <w:szCs w:val="32"/>
              </w:rPr>
              <w:t>Ссылки</w:t>
            </w:r>
          </w:p>
        </w:tc>
      </w:tr>
      <w:tr w:rsidR="008E3668" w:rsidRPr="003246B6" w:rsidTr="00EB1ACC">
        <w:tc>
          <w:tcPr>
            <w:tcW w:w="2830" w:type="dxa"/>
            <w:vAlign w:val="center"/>
          </w:tcPr>
          <w:p w:rsidR="008E3668" w:rsidRPr="00EB1ACC" w:rsidRDefault="003246B6" w:rsidP="00EB1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ACC">
              <w:rPr>
                <w:rFonts w:ascii="Times New Roman" w:hAnsi="Times New Roman" w:cs="Times New Roman"/>
                <w:b/>
                <w:sz w:val="28"/>
                <w:szCs w:val="28"/>
              </w:rPr>
              <w:t>Альпийская</w:t>
            </w:r>
          </w:p>
        </w:tc>
        <w:tc>
          <w:tcPr>
            <w:tcW w:w="6515" w:type="dxa"/>
          </w:tcPr>
          <w:p w:rsidR="008E3668" w:rsidRPr="003246B6" w:rsidRDefault="00523A3F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7C3C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https://fb.ru/article/301460/alpiyskaya-skladchatost-osobennosti-formirovaniya-goryi-alpiyskoy-skladchatosti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3668" w:rsidRPr="003246B6" w:rsidTr="00EB1ACC">
        <w:tc>
          <w:tcPr>
            <w:tcW w:w="2830" w:type="dxa"/>
            <w:vAlign w:val="center"/>
          </w:tcPr>
          <w:p w:rsidR="008E3668" w:rsidRPr="00EB1ACC" w:rsidRDefault="003246B6" w:rsidP="00EB1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ACC">
              <w:rPr>
                <w:rFonts w:ascii="Times New Roman" w:hAnsi="Times New Roman" w:cs="Times New Roman"/>
                <w:b/>
                <w:sz w:val="28"/>
                <w:szCs w:val="28"/>
              </w:rPr>
              <w:t>Мезозойская (киммерийская)</w:t>
            </w:r>
          </w:p>
        </w:tc>
        <w:tc>
          <w:tcPr>
            <w:tcW w:w="6515" w:type="dxa"/>
          </w:tcPr>
          <w:p w:rsidR="008E3668" w:rsidRPr="003246B6" w:rsidRDefault="00EB1ACC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7C3C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https://fb.ru/article/308085/period-mezozoya-mezozoyskaya-era-istoriya-zemli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3668" w:rsidRPr="003246B6" w:rsidTr="00EB1ACC">
        <w:tc>
          <w:tcPr>
            <w:tcW w:w="2830" w:type="dxa"/>
            <w:vAlign w:val="center"/>
          </w:tcPr>
          <w:p w:rsidR="008E3668" w:rsidRPr="00EB1ACC" w:rsidRDefault="003246B6" w:rsidP="00EB1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ACC">
              <w:rPr>
                <w:rFonts w:ascii="Times New Roman" w:hAnsi="Times New Roman" w:cs="Times New Roman"/>
                <w:b/>
                <w:sz w:val="28"/>
                <w:szCs w:val="28"/>
              </w:rPr>
              <w:t>Герцинская</w:t>
            </w:r>
          </w:p>
        </w:tc>
        <w:tc>
          <w:tcPr>
            <w:tcW w:w="6515" w:type="dxa"/>
          </w:tcPr>
          <w:p w:rsidR="008E3668" w:rsidRDefault="00523A3F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7C3C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https://planete-zemlya.ru/kaledonskaya-i-gercinskaya-skladchatost/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A3F" w:rsidRDefault="00523A3F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A3F" w:rsidRPr="003246B6" w:rsidRDefault="00523A3F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7C3C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https://fb.ru/article/376399/gertsinskaya-skladchatost-chto-gde-kogda-uralskie-i-appalachskie-goryi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3668" w:rsidRPr="003246B6" w:rsidTr="00EB1ACC">
        <w:tc>
          <w:tcPr>
            <w:tcW w:w="2830" w:type="dxa"/>
            <w:vAlign w:val="center"/>
          </w:tcPr>
          <w:p w:rsidR="008E3668" w:rsidRPr="00EB1ACC" w:rsidRDefault="003246B6" w:rsidP="00EB1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ACC">
              <w:rPr>
                <w:rFonts w:ascii="Times New Roman" w:hAnsi="Times New Roman" w:cs="Times New Roman"/>
                <w:b/>
                <w:sz w:val="28"/>
                <w:szCs w:val="28"/>
              </w:rPr>
              <w:t>Каледонская</w:t>
            </w:r>
          </w:p>
        </w:tc>
        <w:tc>
          <w:tcPr>
            <w:tcW w:w="6515" w:type="dxa"/>
          </w:tcPr>
          <w:p w:rsidR="008E3668" w:rsidRDefault="00523A3F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7C3C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https://planete-zemlya.ru/kaledonskaya-i-gercinskaya-skladchatost/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3A3F" w:rsidRDefault="00523A3F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3A3F" w:rsidRPr="003246B6" w:rsidRDefault="00523A3F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7C3C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https://fb.ru/article/354293/oblasti-kaledonskoy-skladchatosti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E3668" w:rsidRPr="003246B6" w:rsidTr="00EB1ACC">
        <w:tc>
          <w:tcPr>
            <w:tcW w:w="2830" w:type="dxa"/>
            <w:vAlign w:val="center"/>
          </w:tcPr>
          <w:p w:rsidR="008E3668" w:rsidRPr="00EB1ACC" w:rsidRDefault="003246B6" w:rsidP="00EB1A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ACC">
              <w:rPr>
                <w:rFonts w:ascii="Times New Roman" w:hAnsi="Times New Roman" w:cs="Times New Roman"/>
                <w:b/>
                <w:sz w:val="28"/>
                <w:szCs w:val="28"/>
              </w:rPr>
              <w:t>Байкальская</w:t>
            </w:r>
          </w:p>
        </w:tc>
        <w:tc>
          <w:tcPr>
            <w:tcW w:w="6515" w:type="dxa"/>
          </w:tcPr>
          <w:p w:rsidR="008E3668" w:rsidRPr="003246B6" w:rsidRDefault="00523A3F" w:rsidP="00324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7C3C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https://fb.ru/article/302209/goryi-baykalskoy-skladchatosti-primeryi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8E3668" w:rsidRPr="003246B6" w:rsidRDefault="008E3668" w:rsidP="003246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3668" w:rsidRPr="0032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68"/>
    <w:rsid w:val="003246B6"/>
    <w:rsid w:val="00523A3F"/>
    <w:rsid w:val="008E3668"/>
    <w:rsid w:val="00C358AA"/>
    <w:rsid w:val="00D606FA"/>
    <w:rsid w:val="00EB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6C37"/>
  <w15:chartTrackingRefBased/>
  <w15:docId w15:val="{C8C629ED-501C-493D-ABD4-F560DD17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3A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te-zemlya.ru/kaledonskaya-i-gercinskaya-skladchato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b.ru/article/376399/gertsinskaya-skladchatost-chto-gde-kogda-uralskie-i-appalachskie-gory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nete-zemlya.ru/kaledonskaya-i-gercinskaya-skladchatos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b.ru/article/308085/period-mezozoya-mezozoyskaya-era-istoriya-zemli" TargetMode="External"/><Relationship Id="rId10" Type="http://schemas.openxmlformats.org/officeDocument/2006/relationships/hyperlink" Target="https://fb.ru/article/302209/goryi-baykalskoy-skladchatosti-primeryi" TargetMode="External"/><Relationship Id="rId4" Type="http://schemas.openxmlformats.org/officeDocument/2006/relationships/hyperlink" Target="https://fb.ru/article/301460/alpiyskaya-skladchatost-osobennosti-formirovaniya-goryi-alpiyskoy-skladchatosti" TargetMode="External"/><Relationship Id="rId9" Type="http://schemas.openxmlformats.org/officeDocument/2006/relationships/hyperlink" Target="https://fb.ru/article/354293/oblasti-kaledonskoy-skladchat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2020-04-29T11:09:00Z</dcterms:created>
  <dcterms:modified xsi:type="dcterms:W3CDTF">2020-04-29T11:25:00Z</dcterms:modified>
</cp:coreProperties>
</file>